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DE6225">
      <w:pPr>
        <w:pStyle w:val="4"/>
        <w:spacing w:line="242" w:lineRule="auto"/>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 xml:space="preserve">                                                                                                                                                                                                                                                                                                                                                                                                                                                                                                                                                                                                                                                                                                                                                                                                                                                                                                                                                                                                                                                                                                                                                                                                                                                                                                                                                                                                                                                                                                                                                                                                                                                                                                                                                                                                                                                                                                                                                                                                                                                                                                                                                                                                                                                                                                                                                                                                                                                                                                                                                                                                                                                                                                                                                                                                                                                                                                                                                                                                                                                                                                                                                                                                                                                                                                                                                                                                                                                                                                                                                                                                                                                                                                                                                                                                                                                                                                                                                                                                                                                                                                                                                                                                                </w:t>
      </w:r>
      <w:r>
        <w:rPr>
          <w:rFonts w:hint="eastAsia" w:ascii="Times New Roman" w:hAnsi="Times New Roman" w:eastAsia="仿宋" w:cs="Times New Roman"/>
          <w:lang w:val="en-US" w:eastAsia="zh-CN"/>
        </w:rPr>
        <w:t xml:space="preserve">    </w:t>
      </w:r>
    </w:p>
    <w:p w14:paraId="6D79FC4C">
      <w:pPr>
        <w:pStyle w:val="4"/>
        <w:spacing w:line="242" w:lineRule="auto"/>
        <w:rPr>
          <w:rFonts w:hint="default" w:ascii="Times New Roman" w:hAnsi="Times New Roman" w:eastAsia="仿宋" w:cs="Times New Roman"/>
        </w:rPr>
      </w:pPr>
    </w:p>
    <w:p w14:paraId="0F6D761F">
      <w:pPr>
        <w:pStyle w:val="4"/>
        <w:spacing w:line="242" w:lineRule="auto"/>
        <w:rPr>
          <w:rFonts w:hint="default" w:ascii="Times New Roman" w:hAnsi="Times New Roman" w:eastAsia="仿宋" w:cs="Times New Roman"/>
        </w:rPr>
      </w:pPr>
    </w:p>
    <w:p w14:paraId="0E956815">
      <w:pPr>
        <w:pStyle w:val="4"/>
        <w:spacing w:line="242" w:lineRule="auto"/>
        <w:rPr>
          <w:rFonts w:hint="default" w:ascii="Times New Roman" w:hAnsi="Times New Roman" w:eastAsia="仿宋" w:cs="Times New Roman"/>
        </w:rPr>
      </w:pPr>
    </w:p>
    <w:p w14:paraId="0B6ABF7E">
      <w:pPr>
        <w:pStyle w:val="4"/>
        <w:spacing w:line="242" w:lineRule="auto"/>
        <w:rPr>
          <w:rFonts w:hint="default" w:ascii="Times New Roman" w:hAnsi="Times New Roman" w:eastAsia="仿宋" w:cs="Times New Roman"/>
        </w:rPr>
      </w:pPr>
    </w:p>
    <w:p w14:paraId="6EA69F1A">
      <w:pPr>
        <w:pStyle w:val="4"/>
        <w:spacing w:line="243" w:lineRule="auto"/>
        <w:rPr>
          <w:rFonts w:hint="default" w:ascii="Times New Roman" w:hAnsi="Times New Roman" w:eastAsia="仿宋" w:cs="Times New Roman"/>
        </w:rPr>
      </w:pPr>
    </w:p>
    <w:p w14:paraId="682F0327">
      <w:pPr>
        <w:pStyle w:val="4"/>
        <w:spacing w:line="243" w:lineRule="auto"/>
        <w:rPr>
          <w:rFonts w:hint="default" w:ascii="Times New Roman" w:hAnsi="Times New Roman" w:eastAsia="仿宋" w:cs="Times New Roman"/>
        </w:rPr>
      </w:pPr>
    </w:p>
    <w:p w14:paraId="450E3BEA">
      <w:pPr>
        <w:pStyle w:val="4"/>
        <w:spacing w:line="243" w:lineRule="auto"/>
        <w:rPr>
          <w:rFonts w:hint="default" w:ascii="Times New Roman" w:hAnsi="Times New Roman" w:eastAsia="仿宋" w:cs="Times New Roman"/>
        </w:rPr>
      </w:pPr>
    </w:p>
    <w:p w14:paraId="776B520D">
      <w:pPr>
        <w:pStyle w:val="4"/>
        <w:spacing w:line="243" w:lineRule="auto"/>
        <w:rPr>
          <w:rFonts w:hint="default" w:ascii="Times New Roman" w:hAnsi="Times New Roman" w:eastAsia="仿宋" w:cs="Times New Roman"/>
        </w:rPr>
      </w:pPr>
    </w:p>
    <w:p w14:paraId="0C95725A">
      <w:pPr>
        <w:pStyle w:val="4"/>
        <w:spacing w:line="243" w:lineRule="auto"/>
        <w:rPr>
          <w:rFonts w:hint="default" w:ascii="Times New Roman" w:hAnsi="Times New Roman" w:eastAsia="仿宋" w:cs="Times New Roman"/>
        </w:rPr>
      </w:pPr>
    </w:p>
    <w:p w14:paraId="47F35A9F">
      <w:pPr>
        <w:pStyle w:val="4"/>
        <w:spacing w:line="243" w:lineRule="auto"/>
        <w:rPr>
          <w:rFonts w:hint="default" w:ascii="Times New Roman" w:hAnsi="Times New Roman" w:eastAsia="仿宋" w:cs="Times New Roman"/>
        </w:rPr>
      </w:pPr>
    </w:p>
    <w:p w14:paraId="3CE980A8">
      <w:pPr>
        <w:spacing w:before="140" w:line="216" w:lineRule="auto"/>
        <w:ind w:left="992"/>
        <w:outlineLvl w:val="0"/>
        <w:rPr>
          <w:rFonts w:hint="default" w:ascii="Times New Roman" w:hAnsi="Times New Roman" w:eastAsia="仿宋" w:cs="Times New Roman"/>
          <w:sz w:val="43"/>
          <w:szCs w:val="43"/>
        </w:rPr>
      </w:pPr>
      <w:bookmarkStart w:id="0" w:name="_Toc6334"/>
      <w:bookmarkStart w:id="1" w:name="_Toc1253"/>
      <w:bookmarkStart w:id="2" w:name="_Toc29565"/>
      <w:r>
        <w:rPr>
          <w:rFonts w:hint="default" w:ascii="Times New Roman" w:hAnsi="Times New Roman" w:eastAsia="仿宋" w:cs="Times New Roman"/>
          <w:b/>
          <w:bCs/>
          <w:spacing w:val="2"/>
          <w:sz w:val="43"/>
          <w:szCs w:val="43"/>
        </w:rPr>
        <w:t>富乐(苏州)新材料有限公司土壤和</w:t>
      </w:r>
      <w:bookmarkEnd w:id="0"/>
      <w:bookmarkEnd w:id="1"/>
      <w:bookmarkEnd w:id="2"/>
    </w:p>
    <w:p w14:paraId="15B2B001">
      <w:pPr>
        <w:spacing w:before="67" w:line="225" w:lineRule="auto"/>
        <w:ind w:left="2209"/>
        <w:outlineLvl w:val="0"/>
        <w:rPr>
          <w:rFonts w:hint="eastAsia" w:ascii="Times New Roman" w:hAnsi="Times New Roman" w:eastAsia="仿宋" w:cs="Times New Roman"/>
          <w:sz w:val="43"/>
          <w:szCs w:val="43"/>
          <w:lang w:eastAsia="zh-CN"/>
        </w:rPr>
      </w:pPr>
      <w:bookmarkStart w:id="3" w:name="_Toc22047"/>
      <w:bookmarkStart w:id="4" w:name="_Toc14649"/>
      <w:bookmarkStart w:id="5" w:name="_Toc31663"/>
      <w:r>
        <w:rPr>
          <w:rFonts w:hint="default" w:ascii="Times New Roman" w:hAnsi="Times New Roman" w:eastAsia="仿宋" w:cs="Times New Roman"/>
          <w:b/>
          <w:bCs/>
          <w:spacing w:val="3"/>
          <w:sz w:val="43"/>
          <w:szCs w:val="43"/>
        </w:rPr>
        <w:t>地下水自行监测</w:t>
      </w:r>
      <w:bookmarkEnd w:id="3"/>
      <w:r>
        <w:rPr>
          <w:rFonts w:hint="eastAsia" w:ascii="Times New Roman" w:hAnsi="Times New Roman" w:eastAsia="仿宋" w:cs="Times New Roman"/>
          <w:b/>
          <w:bCs/>
          <w:spacing w:val="3"/>
          <w:sz w:val="43"/>
          <w:szCs w:val="43"/>
          <w:lang w:eastAsia="zh-CN"/>
        </w:rPr>
        <w:t>报告</w:t>
      </w:r>
      <w:bookmarkEnd w:id="4"/>
      <w:bookmarkEnd w:id="5"/>
    </w:p>
    <w:p w14:paraId="5A837BFF">
      <w:pPr>
        <w:pStyle w:val="4"/>
        <w:spacing w:line="248" w:lineRule="auto"/>
        <w:rPr>
          <w:rFonts w:hint="default" w:ascii="Times New Roman" w:hAnsi="Times New Roman" w:eastAsia="仿宋" w:cs="Times New Roman"/>
        </w:rPr>
      </w:pPr>
    </w:p>
    <w:p w14:paraId="3FB92792">
      <w:pPr>
        <w:pStyle w:val="4"/>
        <w:spacing w:line="248" w:lineRule="auto"/>
        <w:rPr>
          <w:rFonts w:hint="default" w:ascii="Times New Roman" w:hAnsi="Times New Roman" w:eastAsia="仿宋" w:cs="Times New Roman"/>
        </w:rPr>
      </w:pPr>
    </w:p>
    <w:p w14:paraId="4E9A7A89">
      <w:pPr>
        <w:pStyle w:val="4"/>
        <w:spacing w:line="248" w:lineRule="auto"/>
        <w:rPr>
          <w:rFonts w:hint="default" w:ascii="Times New Roman" w:hAnsi="Times New Roman" w:eastAsia="仿宋" w:cs="Times New Roman"/>
        </w:rPr>
      </w:pPr>
    </w:p>
    <w:p w14:paraId="4872EF1B">
      <w:pPr>
        <w:pStyle w:val="4"/>
        <w:spacing w:line="248" w:lineRule="auto"/>
        <w:rPr>
          <w:rFonts w:hint="default" w:ascii="Times New Roman" w:hAnsi="Times New Roman" w:eastAsia="仿宋" w:cs="Times New Roman"/>
        </w:rPr>
      </w:pPr>
    </w:p>
    <w:p w14:paraId="3443E74B">
      <w:pPr>
        <w:pStyle w:val="4"/>
        <w:spacing w:line="248" w:lineRule="auto"/>
        <w:rPr>
          <w:rFonts w:hint="default" w:ascii="Times New Roman" w:hAnsi="Times New Roman" w:eastAsia="仿宋" w:cs="Times New Roman"/>
        </w:rPr>
      </w:pPr>
    </w:p>
    <w:p w14:paraId="4CB4CEDD">
      <w:pPr>
        <w:pStyle w:val="4"/>
        <w:spacing w:line="248" w:lineRule="auto"/>
        <w:rPr>
          <w:rFonts w:hint="default" w:ascii="Times New Roman" w:hAnsi="Times New Roman" w:eastAsia="仿宋" w:cs="Times New Roman"/>
        </w:rPr>
      </w:pPr>
    </w:p>
    <w:p w14:paraId="1D0F2403">
      <w:pPr>
        <w:pStyle w:val="4"/>
        <w:spacing w:line="248" w:lineRule="auto"/>
        <w:rPr>
          <w:rFonts w:hint="default" w:ascii="Times New Roman" w:hAnsi="Times New Roman" w:eastAsia="仿宋" w:cs="Times New Roman"/>
        </w:rPr>
      </w:pPr>
    </w:p>
    <w:p w14:paraId="21783BD5">
      <w:pPr>
        <w:pStyle w:val="4"/>
        <w:spacing w:line="248" w:lineRule="auto"/>
        <w:rPr>
          <w:rFonts w:hint="default" w:ascii="Times New Roman" w:hAnsi="Times New Roman" w:eastAsia="仿宋" w:cs="Times New Roman"/>
        </w:rPr>
      </w:pPr>
    </w:p>
    <w:p w14:paraId="54157750">
      <w:pPr>
        <w:pStyle w:val="4"/>
        <w:spacing w:line="248" w:lineRule="auto"/>
        <w:rPr>
          <w:rFonts w:hint="default" w:ascii="Times New Roman" w:hAnsi="Times New Roman" w:eastAsia="仿宋" w:cs="Times New Roman"/>
        </w:rPr>
      </w:pPr>
    </w:p>
    <w:p w14:paraId="636C0F2A">
      <w:pPr>
        <w:pStyle w:val="4"/>
        <w:spacing w:line="248" w:lineRule="auto"/>
        <w:rPr>
          <w:rFonts w:hint="default" w:ascii="Times New Roman" w:hAnsi="Times New Roman" w:eastAsia="仿宋" w:cs="Times New Roman"/>
        </w:rPr>
      </w:pPr>
    </w:p>
    <w:p w14:paraId="2E1BB65D">
      <w:pPr>
        <w:pStyle w:val="4"/>
        <w:spacing w:line="248" w:lineRule="auto"/>
        <w:rPr>
          <w:rFonts w:hint="default" w:ascii="Times New Roman" w:hAnsi="Times New Roman" w:eastAsia="仿宋" w:cs="Times New Roman"/>
        </w:rPr>
      </w:pPr>
    </w:p>
    <w:p w14:paraId="7D933E0C">
      <w:pPr>
        <w:pStyle w:val="4"/>
        <w:spacing w:line="248" w:lineRule="auto"/>
        <w:rPr>
          <w:rFonts w:hint="default" w:ascii="Times New Roman" w:hAnsi="Times New Roman" w:eastAsia="仿宋" w:cs="Times New Roman"/>
        </w:rPr>
      </w:pPr>
    </w:p>
    <w:p w14:paraId="60292F29">
      <w:pPr>
        <w:pStyle w:val="4"/>
        <w:spacing w:line="248" w:lineRule="auto"/>
        <w:rPr>
          <w:rFonts w:hint="default" w:ascii="Times New Roman" w:hAnsi="Times New Roman" w:eastAsia="仿宋" w:cs="Times New Roman"/>
        </w:rPr>
      </w:pPr>
    </w:p>
    <w:p w14:paraId="0DB47B4D">
      <w:pPr>
        <w:pStyle w:val="4"/>
        <w:spacing w:line="248" w:lineRule="auto"/>
        <w:rPr>
          <w:rFonts w:hint="default" w:ascii="Times New Roman" w:hAnsi="Times New Roman" w:eastAsia="仿宋" w:cs="Times New Roman"/>
        </w:rPr>
      </w:pPr>
    </w:p>
    <w:p w14:paraId="1A48757B">
      <w:pPr>
        <w:pStyle w:val="4"/>
        <w:spacing w:line="248" w:lineRule="auto"/>
        <w:rPr>
          <w:rFonts w:hint="default" w:ascii="Times New Roman" w:hAnsi="Times New Roman" w:eastAsia="仿宋" w:cs="Times New Roman"/>
        </w:rPr>
      </w:pPr>
    </w:p>
    <w:p w14:paraId="7F53E8BE">
      <w:pPr>
        <w:pStyle w:val="4"/>
        <w:spacing w:line="248" w:lineRule="auto"/>
        <w:rPr>
          <w:rFonts w:hint="default" w:ascii="Times New Roman" w:hAnsi="Times New Roman" w:eastAsia="仿宋" w:cs="Times New Roman"/>
        </w:rPr>
      </w:pPr>
    </w:p>
    <w:p w14:paraId="65BE84F8">
      <w:pPr>
        <w:pStyle w:val="4"/>
        <w:spacing w:line="248" w:lineRule="auto"/>
        <w:rPr>
          <w:rFonts w:hint="default" w:ascii="Times New Roman" w:hAnsi="Times New Roman" w:eastAsia="仿宋" w:cs="Times New Roman"/>
        </w:rPr>
      </w:pPr>
    </w:p>
    <w:p w14:paraId="4E36477D">
      <w:pPr>
        <w:pStyle w:val="4"/>
        <w:spacing w:line="248" w:lineRule="auto"/>
        <w:rPr>
          <w:rFonts w:hint="default" w:ascii="Times New Roman" w:hAnsi="Times New Roman" w:eastAsia="仿宋" w:cs="Times New Roman"/>
        </w:rPr>
      </w:pPr>
    </w:p>
    <w:p w14:paraId="0C9FC9B7">
      <w:pPr>
        <w:pStyle w:val="4"/>
        <w:spacing w:line="248" w:lineRule="auto"/>
        <w:rPr>
          <w:rFonts w:hint="default" w:ascii="Times New Roman" w:hAnsi="Times New Roman" w:eastAsia="仿宋" w:cs="Times New Roman"/>
        </w:rPr>
      </w:pPr>
    </w:p>
    <w:p w14:paraId="5BDB6E98">
      <w:pPr>
        <w:pStyle w:val="4"/>
        <w:spacing w:line="248" w:lineRule="auto"/>
        <w:rPr>
          <w:rFonts w:hint="default" w:ascii="Times New Roman" w:hAnsi="Times New Roman" w:eastAsia="仿宋" w:cs="Times New Roman"/>
        </w:rPr>
      </w:pPr>
    </w:p>
    <w:p w14:paraId="31D93DD2">
      <w:pPr>
        <w:pStyle w:val="4"/>
        <w:spacing w:line="248" w:lineRule="auto"/>
        <w:rPr>
          <w:rFonts w:hint="default" w:ascii="Times New Roman" w:hAnsi="Times New Roman" w:eastAsia="仿宋" w:cs="Times New Roman"/>
        </w:rPr>
      </w:pPr>
    </w:p>
    <w:p w14:paraId="16128270">
      <w:pPr>
        <w:pStyle w:val="4"/>
        <w:spacing w:line="248" w:lineRule="auto"/>
        <w:rPr>
          <w:rFonts w:hint="default" w:ascii="Times New Roman" w:hAnsi="Times New Roman" w:eastAsia="仿宋" w:cs="Times New Roman"/>
        </w:rPr>
      </w:pPr>
    </w:p>
    <w:p w14:paraId="41A00037">
      <w:pPr>
        <w:pStyle w:val="4"/>
        <w:spacing w:line="249" w:lineRule="auto"/>
        <w:rPr>
          <w:rFonts w:hint="default" w:ascii="Times New Roman" w:hAnsi="Times New Roman" w:eastAsia="仿宋" w:cs="Times New Roman"/>
        </w:rPr>
      </w:pPr>
    </w:p>
    <w:p w14:paraId="03403583">
      <w:pPr>
        <w:pStyle w:val="4"/>
        <w:spacing w:line="249" w:lineRule="auto"/>
        <w:rPr>
          <w:rFonts w:hint="default" w:ascii="Times New Roman" w:hAnsi="Times New Roman" w:eastAsia="仿宋" w:cs="Times New Roman"/>
        </w:rPr>
      </w:pPr>
    </w:p>
    <w:p w14:paraId="1829B419">
      <w:pPr>
        <w:pStyle w:val="4"/>
        <w:spacing w:line="249" w:lineRule="auto"/>
        <w:rPr>
          <w:rFonts w:hint="default" w:ascii="Times New Roman" w:hAnsi="Times New Roman" w:eastAsia="仿宋" w:cs="Times New Roman"/>
        </w:rPr>
      </w:pPr>
    </w:p>
    <w:p w14:paraId="18E430BC">
      <w:pPr>
        <w:spacing w:before="100" w:line="218" w:lineRule="auto"/>
        <w:ind w:left="1523"/>
        <w:rPr>
          <w:rFonts w:hint="default" w:ascii="Times New Roman" w:hAnsi="Times New Roman" w:eastAsia="仿宋" w:cs="Times New Roman"/>
          <w:sz w:val="31"/>
          <w:szCs w:val="31"/>
        </w:rPr>
      </w:pPr>
      <w:r>
        <w:rPr>
          <w:rFonts w:hint="default" w:ascii="Times New Roman" w:hAnsi="Times New Roman" w:eastAsia="仿宋" w:cs="Times New Roman"/>
          <w:b/>
          <w:bCs/>
          <w:spacing w:val="5"/>
          <w:sz w:val="31"/>
          <w:szCs w:val="31"/>
        </w:rPr>
        <w:t>委托单位：富乐(苏州)新材料有限公司</w:t>
      </w:r>
    </w:p>
    <w:p w14:paraId="004589A0">
      <w:pPr>
        <w:spacing w:before="48" w:line="238" w:lineRule="auto"/>
        <w:ind w:left="3232" w:right="1439" w:hanging="1774"/>
        <w:outlineLvl w:val="0"/>
        <w:rPr>
          <w:rFonts w:hint="default" w:ascii="Times New Roman" w:hAnsi="Times New Roman" w:eastAsia="仿宋" w:cs="Times New Roman"/>
          <w:sz w:val="31"/>
          <w:szCs w:val="31"/>
        </w:rPr>
      </w:pPr>
      <w:bookmarkStart w:id="6" w:name="_Toc11012"/>
      <w:bookmarkStart w:id="7" w:name="_Toc5808"/>
      <w:bookmarkStart w:id="8" w:name="_Toc9979"/>
      <w:r>
        <w:rPr>
          <w:rFonts w:hint="default" w:ascii="Times New Roman" w:hAnsi="Times New Roman" w:eastAsia="仿宋" w:cs="Times New Roman"/>
          <w:b/>
          <w:bCs/>
          <w:spacing w:val="6"/>
          <w:sz w:val="31"/>
          <w:szCs w:val="31"/>
        </w:rPr>
        <w:t>编制单位：苏州晓创环境科技有限公司</w:t>
      </w:r>
      <w:r>
        <w:rPr>
          <w:rFonts w:hint="default" w:ascii="Times New Roman" w:hAnsi="Times New Roman" w:eastAsia="仿宋" w:cs="Times New Roman"/>
          <w:b/>
          <w:bCs/>
          <w:spacing w:val="3"/>
          <w:sz w:val="31"/>
          <w:szCs w:val="31"/>
        </w:rPr>
        <w:t>二〇二</w:t>
      </w:r>
      <w:r>
        <w:rPr>
          <w:rFonts w:hint="default" w:ascii="Times New Roman" w:hAnsi="Times New Roman" w:eastAsia="仿宋" w:cs="Times New Roman"/>
          <w:b/>
          <w:bCs/>
          <w:spacing w:val="3"/>
          <w:sz w:val="31"/>
          <w:szCs w:val="31"/>
          <w:lang w:eastAsia="zh-CN"/>
        </w:rPr>
        <w:t>五</w:t>
      </w:r>
      <w:r>
        <w:rPr>
          <w:rFonts w:hint="default" w:ascii="Times New Roman" w:hAnsi="Times New Roman" w:eastAsia="仿宋" w:cs="Times New Roman"/>
          <w:b/>
          <w:bCs/>
          <w:spacing w:val="3"/>
          <w:sz w:val="31"/>
          <w:szCs w:val="31"/>
        </w:rPr>
        <w:t>年</w:t>
      </w:r>
      <w:r>
        <w:rPr>
          <w:rFonts w:hint="eastAsia" w:ascii="Times New Roman" w:hAnsi="Times New Roman" w:eastAsia="仿宋" w:cs="Times New Roman"/>
          <w:b/>
          <w:bCs/>
          <w:spacing w:val="3"/>
          <w:sz w:val="31"/>
          <w:szCs w:val="31"/>
          <w:lang w:eastAsia="zh-CN"/>
        </w:rPr>
        <w:t>十一</w:t>
      </w:r>
      <w:r>
        <w:rPr>
          <w:rFonts w:hint="default" w:ascii="Times New Roman" w:hAnsi="Times New Roman" w:eastAsia="仿宋" w:cs="Times New Roman"/>
          <w:b/>
          <w:bCs/>
          <w:spacing w:val="3"/>
          <w:sz w:val="31"/>
          <w:szCs w:val="31"/>
        </w:rPr>
        <w:t>月</w:t>
      </w:r>
      <w:bookmarkEnd w:id="6"/>
      <w:bookmarkEnd w:id="7"/>
      <w:bookmarkEnd w:id="8"/>
    </w:p>
    <w:p w14:paraId="46F3007E">
      <w:pPr>
        <w:spacing w:before="0" w:beforeLines="0" w:after="0" w:afterLines="0" w:line="240" w:lineRule="auto"/>
        <w:ind w:left="0" w:leftChars="0" w:right="0" w:rightChars="0" w:firstLine="0" w:firstLineChars="0"/>
        <w:jc w:val="center"/>
        <w:rPr>
          <w:rFonts w:hint="eastAsia" w:ascii="Times New Roman" w:hAnsi="Times New Roman" w:eastAsia="仿宋" w:cs="Times New Roman"/>
          <w:sz w:val="31"/>
          <w:szCs w:val="31"/>
          <w:lang w:val="en-US" w:eastAsia="zh-CN"/>
        </w:rPr>
      </w:pPr>
      <w:r>
        <w:rPr>
          <w:rFonts w:hint="eastAsia" w:ascii="Times New Roman" w:hAnsi="Times New Roman" w:eastAsia="仿宋" w:cs="Times New Roman"/>
          <w:sz w:val="31"/>
          <w:szCs w:val="31"/>
          <w:lang w:val="en-US" w:eastAsia="zh-CN"/>
        </w:rPr>
        <w:t xml:space="preserve"> </w:t>
      </w:r>
    </w:p>
    <w:p w14:paraId="3053F096">
      <w:pPr>
        <w:spacing w:before="0" w:beforeLines="0" w:after="0" w:afterLines="0" w:line="240" w:lineRule="auto"/>
        <w:ind w:left="0" w:leftChars="0" w:right="0" w:rightChars="0" w:firstLine="0" w:firstLineChars="0"/>
        <w:jc w:val="center"/>
        <w:rPr>
          <w:rFonts w:hint="eastAsia" w:ascii="Times New Roman" w:hAnsi="Times New Roman" w:eastAsia="仿宋" w:cs="Times New Roman"/>
          <w:sz w:val="31"/>
          <w:szCs w:val="31"/>
          <w:lang w:val="en-US" w:eastAsia="zh-CN"/>
        </w:rPr>
      </w:pPr>
    </w:p>
    <w:p w14:paraId="7B12B9B0">
      <w:pPr>
        <w:spacing w:before="0" w:beforeLines="0" w:after="0" w:afterLines="0" w:line="240" w:lineRule="auto"/>
        <w:ind w:left="0" w:leftChars="0" w:right="0" w:rightChars="0" w:firstLine="0" w:firstLineChars="0"/>
        <w:jc w:val="center"/>
        <w:rPr>
          <w:rFonts w:hint="eastAsia" w:ascii="Times New Roman" w:hAnsi="Times New Roman" w:eastAsia="仿宋" w:cs="Times New Roman"/>
          <w:sz w:val="31"/>
          <w:szCs w:val="31"/>
          <w:lang w:val="en-US" w:eastAsia="zh-CN"/>
        </w:rPr>
      </w:pPr>
    </w:p>
    <w:p w14:paraId="5E580DF6">
      <w:pPr>
        <w:spacing w:before="0" w:beforeLines="0" w:after="0" w:afterLines="0" w:line="240" w:lineRule="auto"/>
        <w:ind w:left="0" w:leftChars="0" w:right="0" w:rightChars="0" w:firstLine="0" w:firstLineChars="0"/>
        <w:jc w:val="center"/>
        <w:rPr>
          <w:rFonts w:hint="eastAsia" w:ascii="Times New Roman" w:hAnsi="Times New Roman" w:eastAsia="仿宋" w:cs="Times New Roman"/>
          <w:sz w:val="31"/>
          <w:szCs w:val="31"/>
          <w:lang w:val="en-US" w:eastAsia="zh-CN"/>
        </w:rPr>
      </w:pPr>
    </w:p>
    <w:p w14:paraId="283B7691">
      <w:pPr>
        <w:spacing w:before="0" w:beforeLines="0" w:after="0" w:afterLines="0" w:line="240" w:lineRule="auto"/>
        <w:ind w:left="0" w:leftChars="0" w:right="0" w:rightChars="0" w:firstLine="0" w:firstLineChars="0"/>
        <w:jc w:val="center"/>
        <w:rPr>
          <w:rFonts w:hint="eastAsia" w:ascii="Times New Roman" w:hAnsi="Times New Roman" w:eastAsia="仿宋" w:cs="Times New Roman"/>
          <w:sz w:val="31"/>
          <w:szCs w:val="31"/>
          <w:lang w:val="en-US" w:eastAsia="zh-CN"/>
        </w:rPr>
      </w:pPr>
    </w:p>
    <w:p w14:paraId="1337BCE3">
      <w:pPr>
        <w:spacing w:before="0" w:beforeLines="0" w:after="0" w:afterLines="0" w:line="240" w:lineRule="auto"/>
        <w:ind w:left="0" w:leftChars="0" w:right="0" w:rightChars="0" w:firstLine="0" w:firstLineChars="0"/>
        <w:jc w:val="center"/>
        <w:rPr>
          <w:rFonts w:hint="eastAsia" w:ascii="Times New Roman" w:hAnsi="Times New Roman" w:eastAsia="仿宋" w:cs="Times New Roman"/>
          <w:sz w:val="31"/>
          <w:szCs w:val="31"/>
          <w:lang w:val="en-US" w:eastAsia="zh-CN"/>
        </w:rPr>
      </w:pPr>
    </w:p>
    <w:p w14:paraId="3537D75B">
      <w:pPr>
        <w:spacing w:before="0" w:beforeLines="0" w:after="0" w:afterLines="0" w:line="240" w:lineRule="auto"/>
        <w:ind w:left="0" w:leftChars="0" w:right="0" w:rightChars="0" w:firstLine="0" w:firstLineChars="0"/>
        <w:jc w:val="center"/>
        <w:rPr>
          <w:rFonts w:hint="eastAsia" w:ascii="Times New Roman" w:hAnsi="Times New Roman" w:eastAsia="仿宋" w:cs="Times New Roman"/>
          <w:sz w:val="31"/>
          <w:szCs w:val="31"/>
          <w:lang w:val="en-US" w:eastAsia="zh-CN"/>
        </w:rPr>
      </w:pPr>
    </w:p>
    <w:p w14:paraId="6658834B">
      <w:pPr>
        <w:spacing w:before="0" w:beforeLines="0" w:after="0" w:afterLines="0" w:line="240" w:lineRule="auto"/>
        <w:ind w:left="0" w:leftChars="0" w:right="0" w:rightChars="0" w:firstLine="0" w:firstLineChars="0"/>
        <w:jc w:val="center"/>
        <w:rPr>
          <w:rFonts w:hint="eastAsia" w:ascii="Times New Roman" w:hAnsi="Times New Roman" w:eastAsia="仿宋" w:cs="Times New Roman"/>
          <w:sz w:val="31"/>
          <w:szCs w:val="31"/>
          <w:lang w:val="en-US" w:eastAsia="zh-CN"/>
        </w:rPr>
      </w:pPr>
    </w:p>
    <w:p w14:paraId="52B34D09">
      <w:pPr>
        <w:spacing w:before="0" w:beforeLines="0" w:after="0" w:afterLines="0" w:line="240" w:lineRule="auto"/>
        <w:ind w:left="0" w:leftChars="0" w:right="0" w:rightChars="0" w:firstLine="0" w:firstLineChars="0"/>
        <w:jc w:val="center"/>
        <w:rPr>
          <w:rFonts w:hint="eastAsia" w:ascii="Times New Roman" w:hAnsi="Times New Roman" w:eastAsia="仿宋" w:cs="Times New Roman"/>
          <w:sz w:val="31"/>
          <w:szCs w:val="31"/>
          <w:lang w:val="en-US" w:eastAsia="zh-CN"/>
        </w:rPr>
      </w:pPr>
    </w:p>
    <w:p w14:paraId="6B61E34B">
      <w:pPr>
        <w:spacing w:before="0" w:beforeLines="0" w:after="0" w:afterLines="0" w:line="240" w:lineRule="auto"/>
        <w:ind w:left="0" w:leftChars="0" w:right="0" w:rightChars="0" w:firstLine="0" w:firstLineChars="0"/>
        <w:jc w:val="center"/>
        <w:rPr>
          <w:rFonts w:hint="eastAsia" w:ascii="Times New Roman" w:hAnsi="Times New Roman" w:eastAsia="仿宋" w:cs="Times New Roman"/>
          <w:sz w:val="31"/>
          <w:szCs w:val="31"/>
          <w:lang w:val="en-US" w:eastAsia="zh-CN"/>
        </w:rPr>
      </w:pPr>
    </w:p>
    <w:p w14:paraId="47A0F7A5">
      <w:pPr>
        <w:spacing w:before="0" w:beforeLines="0" w:after="0" w:afterLines="0" w:line="240" w:lineRule="auto"/>
        <w:ind w:left="0" w:leftChars="0" w:right="0" w:rightChars="0" w:firstLine="0" w:firstLineChars="0"/>
        <w:jc w:val="center"/>
        <w:rPr>
          <w:rFonts w:hint="eastAsia" w:ascii="Times New Roman" w:hAnsi="Times New Roman" w:eastAsia="仿宋" w:cs="Times New Roman"/>
          <w:snapToGrid w:val="0"/>
          <w:color w:val="000000"/>
          <w:kern w:val="0"/>
          <w:sz w:val="21"/>
          <w:szCs w:val="21"/>
          <w:lang w:val="en-US" w:eastAsia="zh-CN" w:bidi="ar-SA"/>
        </w:rPr>
      </w:pPr>
      <w:r>
        <w:rPr>
          <w:rFonts w:hint="eastAsia" w:ascii="Times New Roman" w:hAnsi="Times New Roman" w:eastAsia="仿宋" w:cs="Times New Roman"/>
          <w:snapToGrid w:val="0"/>
          <w:color w:val="000000"/>
          <w:kern w:val="0"/>
          <w:sz w:val="21"/>
          <w:szCs w:val="21"/>
          <w:lang w:val="en-US" w:eastAsia="zh-CN" w:bidi="ar-SA"/>
        </w:rPr>
        <w:t xml:space="preserve"> </w:t>
      </w:r>
    </w:p>
    <w:sdt>
      <w:sdtPr>
        <w:rPr>
          <w:rFonts w:hint="default" w:ascii="Times New Roman" w:hAnsi="Times New Roman" w:eastAsia="仿宋" w:cs="Times New Roman"/>
          <w:snapToGrid w:val="0"/>
          <w:color w:val="000000"/>
          <w:kern w:val="0"/>
          <w:sz w:val="21"/>
          <w:szCs w:val="21"/>
          <w:lang w:val="en-US" w:eastAsia="en-US" w:bidi="ar-SA"/>
        </w:rPr>
        <w:id w:val="147474508"/>
        <w15:color w:val="DBDBDB"/>
        <w:docPartObj>
          <w:docPartGallery w:val="Table of Contents"/>
          <w:docPartUnique/>
        </w:docPartObj>
      </w:sdtPr>
      <w:sdtEndPr>
        <w:rPr>
          <w:rFonts w:hint="default" w:ascii="Times New Roman" w:hAnsi="Times New Roman" w:eastAsia="仿宋" w:cs="Times New Roman"/>
          <w:snapToGrid w:val="0"/>
          <w:color w:val="000000"/>
          <w:kern w:val="0"/>
          <w:sz w:val="21"/>
          <w:szCs w:val="20"/>
          <w:lang w:val="en-US" w:eastAsia="en-US" w:bidi="ar-SA"/>
        </w:rPr>
      </w:sdtEndPr>
      <w:sdtContent>
        <w:p w14:paraId="62C6F04F">
          <w:pPr>
            <w:spacing w:before="0" w:beforeLines="0" w:after="0" w:afterLines="0" w:line="240" w:lineRule="auto"/>
            <w:ind w:left="0" w:leftChars="0" w:right="0" w:rightChars="0" w:firstLine="0" w:firstLineChars="0"/>
            <w:jc w:val="center"/>
            <w:rPr>
              <w:rFonts w:hint="default" w:ascii="Times New Roman" w:hAnsi="Times New Roman" w:eastAsia="仿宋" w:cs="Times New Roman"/>
            </w:rPr>
          </w:pPr>
          <w:r>
            <w:rPr>
              <w:rFonts w:hint="default" w:ascii="Times New Roman" w:hAnsi="Times New Roman" w:eastAsia="仿宋" w:cs="Times New Roman"/>
              <w:sz w:val="21"/>
            </w:rPr>
            <w:t>目录</w:t>
          </w:r>
        </w:p>
        <w:p w14:paraId="5167F913">
          <w:pPr>
            <w:pStyle w:val="8"/>
            <w:tabs>
              <w:tab w:val="right" w:leader="dot" w:pos="8422"/>
            </w:tabs>
          </w:pPr>
          <w:r>
            <w:rPr>
              <w:rFonts w:hint="default" w:ascii="Times New Roman" w:hAnsi="Times New Roman" w:eastAsia="仿宋" w:cs="Times New Roman"/>
              <w:sz w:val="20"/>
              <w:szCs w:val="20"/>
            </w:rPr>
            <w:fldChar w:fldCharType="begin"/>
          </w:r>
          <w:r>
            <w:rPr>
              <w:rFonts w:hint="default" w:ascii="Times New Roman" w:hAnsi="Times New Roman" w:eastAsia="仿宋" w:cs="Times New Roman"/>
              <w:sz w:val="20"/>
              <w:szCs w:val="20"/>
            </w:rPr>
            <w:instrText xml:space="preserve">TOC \o "1-3" \h \u </w:instrText>
          </w:r>
          <w:r>
            <w:rPr>
              <w:rFonts w:hint="default" w:ascii="Times New Roman" w:hAnsi="Times New Roman" w:eastAsia="仿宋" w:cs="Times New Roman"/>
              <w:sz w:val="20"/>
              <w:szCs w:val="20"/>
            </w:rPr>
            <w:fldChar w:fldCharType="separate"/>
          </w:r>
        </w:p>
        <w:p w14:paraId="0D78A02F">
          <w:pPr>
            <w:pStyle w:val="8"/>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_Toc12963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3"/>
              <w:szCs w:val="30"/>
            </w:rPr>
            <w:t>1工作背景</w:t>
          </w:r>
          <w:r>
            <w:tab/>
          </w:r>
          <w:r>
            <w:fldChar w:fldCharType="begin"/>
          </w:r>
          <w:r>
            <w:instrText xml:space="preserve"> PAGEREF _Toc12963 \h </w:instrText>
          </w:r>
          <w:r>
            <w:fldChar w:fldCharType="separate"/>
          </w:r>
          <w:r>
            <w:t>1</w:t>
          </w:r>
          <w:r>
            <w:fldChar w:fldCharType="end"/>
          </w:r>
          <w:r>
            <w:rPr>
              <w:rFonts w:hint="default" w:ascii="Times New Roman" w:hAnsi="Times New Roman" w:eastAsia="仿宋" w:cs="Times New Roman"/>
              <w:szCs w:val="20"/>
            </w:rPr>
            <w:fldChar w:fldCharType="end"/>
          </w:r>
        </w:p>
        <w:p w14:paraId="2390A13C">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_Toc11929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16"/>
              <w:szCs w:val="30"/>
            </w:rPr>
            <w:t>1.1工作由来</w:t>
          </w:r>
          <w:r>
            <w:tab/>
          </w:r>
          <w:r>
            <w:fldChar w:fldCharType="begin"/>
          </w:r>
          <w:r>
            <w:instrText xml:space="preserve"> PAGEREF _Toc11929 \h </w:instrText>
          </w:r>
          <w:r>
            <w:fldChar w:fldCharType="separate"/>
          </w:r>
          <w:r>
            <w:t>1</w:t>
          </w:r>
          <w:r>
            <w:fldChar w:fldCharType="end"/>
          </w:r>
          <w:r>
            <w:rPr>
              <w:rFonts w:hint="default" w:ascii="Times New Roman" w:hAnsi="Times New Roman" w:eastAsia="仿宋" w:cs="Times New Roman"/>
              <w:szCs w:val="20"/>
            </w:rPr>
            <w:fldChar w:fldCharType="end"/>
          </w:r>
        </w:p>
        <w:p w14:paraId="7E77EB59">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_Toc18236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16"/>
              <w:szCs w:val="30"/>
            </w:rPr>
            <w:t>1.2工作依据</w:t>
          </w:r>
          <w:r>
            <w:tab/>
          </w:r>
          <w:r>
            <w:fldChar w:fldCharType="begin"/>
          </w:r>
          <w:r>
            <w:instrText xml:space="preserve"> PAGEREF _Toc18236 \h </w:instrText>
          </w:r>
          <w:r>
            <w:fldChar w:fldCharType="separate"/>
          </w:r>
          <w:r>
            <w:t>1</w:t>
          </w:r>
          <w:r>
            <w:fldChar w:fldCharType="end"/>
          </w:r>
          <w:r>
            <w:rPr>
              <w:rFonts w:hint="default" w:ascii="Times New Roman" w:hAnsi="Times New Roman" w:eastAsia="仿宋" w:cs="Times New Roman"/>
              <w:szCs w:val="20"/>
            </w:rPr>
            <w:fldChar w:fldCharType="end"/>
          </w:r>
        </w:p>
        <w:p w14:paraId="45114608">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_Toc9202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6"/>
              <w:szCs w:val="28"/>
            </w:rPr>
            <w:t>1.2.1法律、法规及规范性文件</w:t>
          </w:r>
          <w:r>
            <w:tab/>
          </w:r>
          <w:r>
            <w:fldChar w:fldCharType="begin"/>
          </w:r>
          <w:r>
            <w:instrText xml:space="preserve"> PAGEREF _Toc9202 \h </w:instrText>
          </w:r>
          <w:r>
            <w:fldChar w:fldCharType="separate"/>
          </w:r>
          <w:r>
            <w:t>1</w:t>
          </w:r>
          <w:r>
            <w:fldChar w:fldCharType="end"/>
          </w:r>
          <w:r>
            <w:rPr>
              <w:rFonts w:hint="default" w:ascii="Times New Roman" w:hAnsi="Times New Roman" w:eastAsia="仿宋" w:cs="Times New Roman"/>
              <w:szCs w:val="20"/>
            </w:rPr>
            <w:fldChar w:fldCharType="end"/>
          </w:r>
        </w:p>
        <w:p w14:paraId="032A6197">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_Toc30049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6"/>
              <w:szCs w:val="28"/>
            </w:rPr>
            <w:t>1.2.2技术规范及标准</w:t>
          </w:r>
          <w:r>
            <w:tab/>
          </w:r>
          <w:r>
            <w:fldChar w:fldCharType="begin"/>
          </w:r>
          <w:r>
            <w:instrText xml:space="preserve"> PAGEREF _Toc30049 \h </w:instrText>
          </w:r>
          <w:r>
            <w:fldChar w:fldCharType="separate"/>
          </w:r>
          <w:r>
            <w:t>2</w:t>
          </w:r>
          <w:r>
            <w:fldChar w:fldCharType="end"/>
          </w:r>
          <w:r>
            <w:rPr>
              <w:rFonts w:hint="default" w:ascii="Times New Roman" w:hAnsi="Times New Roman" w:eastAsia="仿宋" w:cs="Times New Roman"/>
              <w:szCs w:val="20"/>
            </w:rPr>
            <w:fldChar w:fldCharType="end"/>
          </w:r>
        </w:p>
        <w:p w14:paraId="43912618">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_Toc30740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7"/>
              <w:szCs w:val="30"/>
            </w:rPr>
            <w:t>1.3工作内容及技术路线</w:t>
          </w:r>
          <w:r>
            <w:tab/>
          </w:r>
          <w:r>
            <w:fldChar w:fldCharType="begin"/>
          </w:r>
          <w:r>
            <w:instrText xml:space="preserve"> PAGEREF _Toc30740 \h </w:instrText>
          </w:r>
          <w:r>
            <w:fldChar w:fldCharType="separate"/>
          </w:r>
          <w:r>
            <w:t>3</w:t>
          </w:r>
          <w:r>
            <w:fldChar w:fldCharType="end"/>
          </w:r>
          <w:r>
            <w:rPr>
              <w:rFonts w:hint="default" w:ascii="Times New Roman" w:hAnsi="Times New Roman" w:eastAsia="仿宋" w:cs="Times New Roman"/>
              <w:szCs w:val="20"/>
            </w:rPr>
            <w:fldChar w:fldCharType="end"/>
          </w:r>
        </w:p>
        <w:p w14:paraId="40B11702">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_Toc16873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8"/>
              <w:szCs w:val="28"/>
            </w:rPr>
            <w:t>1.3.1工作内容</w:t>
          </w:r>
          <w:r>
            <w:tab/>
          </w:r>
          <w:r>
            <w:fldChar w:fldCharType="begin"/>
          </w:r>
          <w:r>
            <w:instrText xml:space="preserve"> PAGEREF _Toc16873 \h </w:instrText>
          </w:r>
          <w:r>
            <w:fldChar w:fldCharType="separate"/>
          </w:r>
          <w:r>
            <w:t>3</w:t>
          </w:r>
          <w:r>
            <w:fldChar w:fldCharType="end"/>
          </w:r>
          <w:r>
            <w:rPr>
              <w:rFonts w:hint="default" w:ascii="Times New Roman" w:hAnsi="Times New Roman" w:eastAsia="仿宋" w:cs="Times New Roman"/>
              <w:szCs w:val="20"/>
            </w:rPr>
            <w:fldChar w:fldCharType="end"/>
          </w:r>
        </w:p>
        <w:p w14:paraId="5B9206DF">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_Toc2514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8"/>
              <w:szCs w:val="28"/>
            </w:rPr>
            <w:t>1.3.2技术路线</w:t>
          </w:r>
          <w:r>
            <w:tab/>
          </w:r>
          <w:r>
            <w:fldChar w:fldCharType="begin"/>
          </w:r>
          <w:r>
            <w:instrText xml:space="preserve"> PAGEREF _Toc2514 \h </w:instrText>
          </w:r>
          <w:r>
            <w:fldChar w:fldCharType="separate"/>
          </w:r>
          <w:r>
            <w:t>3</w:t>
          </w:r>
          <w:r>
            <w:fldChar w:fldCharType="end"/>
          </w:r>
          <w:r>
            <w:rPr>
              <w:rFonts w:hint="default" w:ascii="Times New Roman" w:hAnsi="Times New Roman" w:eastAsia="仿宋" w:cs="Times New Roman"/>
              <w:szCs w:val="20"/>
            </w:rPr>
            <w:fldChar w:fldCharType="end"/>
          </w:r>
        </w:p>
        <w:p w14:paraId="6C3E3EDC">
          <w:pPr>
            <w:pStyle w:val="8"/>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_Toc12364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2"/>
              <w:szCs w:val="30"/>
            </w:rPr>
            <w:t>2企业概况</w:t>
          </w:r>
          <w:r>
            <w:tab/>
          </w:r>
          <w:r>
            <w:fldChar w:fldCharType="begin"/>
          </w:r>
          <w:r>
            <w:instrText xml:space="preserve"> PAGEREF _Toc12364 \h </w:instrText>
          </w:r>
          <w:r>
            <w:fldChar w:fldCharType="separate"/>
          </w:r>
          <w:r>
            <w:t>4</w:t>
          </w:r>
          <w:r>
            <w:fldChar w:fldCharType="end"/>
          </w:r>
          <w:r>
            <w:rPr>
              <w:rFonts w:hint="default" w:ascii="Times New Roman" w:hAnsi="Times New Roman" w:eastAsia="仿宋" w:cs="Times New Roman"/>
              <w:szCs w:val="20"/>
            </w:rPr>
            <w:fldChar w:fldCharType="end"/>
          </w:r>
        </w:p>
        <w:p w14:paraId="4D1D9AED">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_Toc14063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11"/>
              <w:szCs w:val="30"/>
            </w:rPr>
            <w:t>2.1企业信息</w:t>
          </w:r>
          <w:r>
            <w:tab/>
          </w:r>
          <w:r>
            <w:fldChar w:fldCharType="begin"/>
          </w:r>
          <w:r>
            <w:instrText xml:space="preserve"> PAGEREF _Toc14063 \h </w:instrText>
          </w:r>
          <w:r>
            <w:fldChar w:fldCharType="separate"/>
          </w:r>
          <w:r>
            <w:t>4</w:t>
          </w:r>
          <w:r>
            <w:fldChar w:fldCharType="end"/>
          </w:r>
          <w:r>
            <w:rPr>
              <w:rFonts w:hint="default" w:ascii="Times New Roman" w:hAnsi="Times New Roman" w:eastAsia="仿宋" w:cs="Times New Roman"/>
              <w:szCs w:val="20"/>
            </w:rPr>
            <w:fldChar w:fldCharType="end"/>
          </w:r>
        </w:p>
        <w:p w14:paraId="613E79B9">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_Toc5829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4"/>
              <w:szCs w:val="28"/>
            </w:rPr>
            <w:t>2.2企业用地历史情况</w:t>
          </w:r>
          <w:r>
            <w:tab/>
          </w:r>
          <w:r>
            <w:fldChar w:fldCharType="begin"/>
          </w:r>
          <w:r>
            <w:instrText xml:space="preserve"> PAGEREF _Toc5829 \h </w:instrText>
          </w:r>
          <w:r>
            <w:fldChar w:fldCharType="separate"/>
          </w:r>
          <w:r>
            <w:t>7</w:t>
          </w:r>
          <w:r>
            <w:fldChar w:fldCharType="end"/>
          </w:r>
          <w:r>
            <w:rPr>
              <w:rFonts w:hint="default" w:ascii="Times New Roman" w:hAnsi="Times New Roman" w:eastAsia="仿宋" w:cs="Times New Roman"/>
              <w:szCs w:val="20"/>
            </w:rPr>
            <w:fldChar w:fldCharType="end"/>
          </w:r>
        </w:p>
        <w:p w14:paraId="76C90187">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_Toc13872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8"/>
              <w:szCs w:val="28"/>
            </w:rPr>
            <w:t>2.3企业用地已有的环境调查与监测情况</w:t>
          </w:r>
          <w:r>
            <w:tab/>
          </w:r>
          <w:r>
            <w:fldChar w:fldCharType="begin"/>
          </w:r>
          <w:r>
            <w:instrText xml:space="preserve"> PAGEREF _Toc13872 \h </w:instrText>
          </w:r>
          <w:r>
            <w:fldChar w:fldCharType="separate"/>
          </w:r>
          <w:r>
            <w:t>8</w:t>
          </w:r>
          <w:r>
            <w:fldChar w:fldCharType="end"/>
          </w:r>
          <w:r>
            <w:rPr>
              <w:rFonts w:hint="default" w:ascii="Times New Roman" w:hAnsi="Times New Roman" w:eastAsia="仿宋" w:cs="Times New Roman"/>
              <w:szCs w:val="20"/>
            </w:rPr>
            <w:fldChar w:fldCharType="end"/>
          </w:r>
        </w:p>
        <w:p w14:paraId="766D9DF3">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_Toc3223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5"/>
              <w:szCs w:val="22"/>
            </w:rPr>
            <w:t>(1)土壤</w:t>
          </w:r>
          <w:r>
            <w:tab/>
          </w:r>
          <w:r>
            <w:fldChar w:fldCharType="begin"/>
          </w:r>
          <w:r>
            <w:instrText xml:space="preserve"> PAGEREF _Toc3223 \h </w:instrText>
          </w:r>
          <w:r>
            <w:fldChar w:fldCharType="separate"/>
          </w:r>
          <w:r>
            <w:t>9</w:t>
          </w:r>
          <w:r>
            <w:fldChar w:fldCharType="end"/>
          </w:r>
          <w:r>
            <w:rPr>
              <w:rFonts w:hint="default" w:ascii="Times New Roman" w:hAnsi="Times New Roman" w:eastAsia="仿宋" w:cs="Times New Roman"/>
              <w:szCs w:val="20"/>
            </w:rPr>
            <w:fldChar w:fldCharType="end"/>
          </w:r>
        </w:p>
        <w:p w14:paraId="6E433983">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_Toc22301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8"/>
              <w:szCs w:val="22"/>
            </w:rPr>
            <w:t>(2)地下水</w:t>
          </w:r>
          <w:r>
            <w:tab/>
          </w:r>
          <w:r>
            <w:fldChar w:fldCharType="begin"/>
          </w:r>
          <w:r>
            <w:instrText xml:space="preserve"> PAGEREF _Toc22301 \h </w:instrText>
          </w:r>
          <w:r>
            <w:fldChar w:fldCharType="separate"/>
          </w:r>
          <w:r>
            <w:t>9</w:t>
          </w:r>
          <w:r>
            <w:fldChar w:fldCharType="end"/>
          </w:r>
          <w:r>
            <w:rPr>
              <w:rFonts w:hint="default" w:ascii="Times New Roman" w:hAnsi="Times New Roman" w:eastAsia="仿宋" w:cs="Times New Roman"/>
              <w:szCs w:val="20"/>
            </w:rPr>
            <w:fldChar w:fldCharType="end"/>
          </w:r>
        </w:p>
        <w:p w14:paraId="4C9701B8">
          <w:pPr>
            <w:pStyle w:val="8"/>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_Toc2891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2"/>
              <w:szCs w:val="30"/>
            </w:rPr>
            <w:t>3地勘资料</w:t>
          </w:r>
          <w:r>
            <w:tab/>
          </w:r>
          <w:r>
            <w:fldChar w:fldCharType="begin"/>
          </w:r>
          <w:r>
            <w:instrText xml:space="preserve"> PAGEREF _Toc2891 \h </w:instrText>
          </w:r>
          <w:r>
            <w:fldChar w:fldCharType="separate"/>
          </w:r>
          <w:r>
            <w:t>10</w:t>
          </w:r>
          <w:r>
            <w:fldChar w:fldCharType="end"/>
          </w:r>
          <w:r>
            <w:rPr>
              <w:rFonts w:hint="default" w:ascii="Times New Roman" w:hAnsi="Times New Roman" w:eastAsia="仿宋" w:cs="Times New Roman"/>
              <w:szCs w:val="20"/>
            </w:rPr>
            <w:fldChar w:fldCharType="end"/>
          </w:r>
        </w:p>
        <w:p w14:paraId="6D6068A7">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_Toc31918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7"/>
              <w:szCs w:val="30"/>
            </w:rPr>
            <w:t>3.1地质信息</w:t>
          </w:r>
          <w:r>
            <w:tab/>
          </w:r>
          <w:r>
            <w:fldChar w:fldCharType="begin"/>
          </w:r>
          <w:r>
            <w:instrText xml:space="preserve"> PAGEREF _Toc31918 \h </w:instrText>
          </w:r>
          <w:r>
            <w:fldChar w:fldCharType="separate"/>
          </w:r>
          <w:r>
            <w:t>10</w:t>
          </w:r>
          <w:r>
            <w:fldChar w:fldCharType="end"/>
          </w:r>
          <w:r>
            <w:rPr>
              <w:rFonts w:hint="default" w:ascii="Times New Roman" w:hAnsi="Times New Roman" w:eastAsia="仿宋" w:cs="Times New Roman"/>
              <w:szCs w:val="20"/>
            </w:rPr>
            <w:fldChar w:fldCharType="end"/>
          </w:r>
        </w:p>
        <w:p w14:paraId="75149219">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_Toc25387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4"/>
              <w:szCs w:val="30"/>
            </w:rPr>
            <w:t>3.2水文地质信息</w:t>
          </w:r>
          <w:r>
            <w:tab/>
          </w:r>
          <w:r>
            <w:fldChar w:fldCharType="begin"/>
          </w:r>
          <w:r>
            <w:instrText xml:space="preserve"> PAGEREF _Toc25387 \h </w:instrText>
          </w:r>
          <w:r>
            <w:fldChar w:fldCharType="separate"/>
          </w:r>
          <w:r>
            <w:t>10</w:t>
          </w:r>
          <w:r>
            <w:fldChar w:fldCharType="end"/>
          </w:r>
          <w:r>
            <w:rPr>
              <w:rFonts w:hint="default" w:ascii="Times New Roman" w:hAnsi="Times New Roman" w:eastAsia="仿宋" w:cs="Times New Roman"/>
              <w:szCs w:val="20"/>
            </w:rPr>
            <w:fldChar w:fldCharType="end"/>
          </w:r>
        </w:p>
        <w:p w14:paraId="01B8F843">
          <w:pPr>
            <w:pStyle w:val="8"/>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_Toc4726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15"/>
              <w:szCs w:val="30"/>
            </w:rPr>
            <w:t>4企业生产及污染防治情况</w:t>
          </w:r>
          <w:r>
            <w:tab/>
          </w:r>
          <w:r>
            <w:fldChar w:fldCharType="begin"/>
          </w:r>
          <w:r>
            <w:instrText xml:space="preserve"> PAGEREF _Toc4726 \h </w:instrText>
          </w:r>
          <w:r>
            <w:fldChar w:fldCharType="separate"/>
          </w:r>
          <w:r>
            <w:t>11</w:t>
          </w:r>
          <w:r>
            <w:fldChar w:fldCharType="end"/>
          </w:r>
          <w:r>
            <w:rPr>
              <w:rFonts w:hint="default" w:ascii="Times New Roman" w:hAnsi="Times New Roman" w:eastAsia="仿宋" w:cs="Times New Roman"/>
              <w:szCs w:val="20"/>
            </w:rPr>
            <w:fldChar w:fldCharType="end"/>
          </w:r>
        </w:p>
        <w:p w14:paraId="7CD82CF9">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_Toc25666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11"/>
              <w:szCs w:val="30"/>
            </w:rPr>
            <w:t>4.1企业生产概况</w:t>
          </w:r>
          <w:r>
            <w:tab/>
          </w:r>
          <w:r>
            <w:fldChar w:fldCharType="begin"/>
          </w:r>
          <w:r>
            <w:instrText xml:space="preserve"> PAGEREF _Toc25666 \h </w:instrText>
          </w:r>
          <w:r>
            <w:fldChar w:fldCharType="separate"/>
          </w:r>
          <w:r>
            <w:t>11</w:t>
          </w:r>
          <w:r>
            <w:fldChar w:fldCharType="end"/>
          </w:r>
          <w:r>
            <w:rPr>
              <w:rFonts w:hint="default" w:ascii="Times New Roman" w:hAnsi="Times New Roman" w:eastAsia="仿宋" w:cs="Times New Roman"/>
              <w:szCs w:val="20"/>
            </w:rPr>
            <w:fldChar w:fldCharType="end"/>
          </w:r>
        </w:p>
        <w:p w14:paraId="163C75E9">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_Toc30727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5"/>
              <w:szCs w:val="28"/>
            </w:rPr>
            <w:t>4.1.1企业产品方案及原辅材料</w:t>
          </w:r>
          <w:r>
            <w:tab/>
          </w:r>
          <w:r>
            <w:fldChar w:fldCharType="begin"/>
          </w:r>
          <w:r>
            <w:instrText xml:space="preserve"> PAGEREF _Toc30727 \h </w:instrText>
          </w:r>
          <w:r>
            <w:fldChar w:fldCharType="separate"/>
          </w:r>
          <w:r>
            <w:t>11</w:t>
          </w:r>
          <w:r>
            <w:fldChar w:fldCharType="end"/>
          </w:r>
          <w:r>
            <w:rPr>
              <w:rFonts w:hint="default" w:ascii="Times New Roman" w:hAnsi="Times New Roman" w:eastAsia="仿宋" w:cs="Times New Roman"/>
              <w:szCs w:val="20"/>
            </w:rPr>
            <w:fldChar w:fldCharType="end"/>
          </w:r>
        </w:p>
        <w:p w14:paraId="4317C511">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_Toc26791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4"/>
              <w:szCs w:val="28"/>
            </w:rPr>
            <w:t>4.1.2企业工程组成</w:t>
          </w:r>
          <w:r>
            <w:tab/>
          </w:r>
          <w:r>
            <w:fldChar w:fldCharType="begin"/>
          </w:r>
          <w:r>
            <w:instrText xml:space="preserve"> PAGEREF _Toc26791 \h </w:instrText>
          </w:r>
          <w:r>
            <w:fldChar w:fldCharType="separate"/>
          </w:r>
          <w:r>
            <w:t>16</w:t>
          </w:r>
          <w:r>
            <w:fldChar w:fldCharType="end"/>
          </w:r>
          <w:r>
            <w:rPr>
              <w:rFonts w:hint="default" w:ascii="Times New Roman" w:hAnsi="Times New Roman" w:eastAsia="仿宋" w:cs="Times New Roman"/>
              <w:szCs w:val="20"/>
            </w:rPr>
            <w:fldChar w:fldCharType="end"/>
          </w:r>
        </w:p>
        <w:p w14:paraId="3ED78DB9">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_Toc31916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10"/>
              <w:szCs w:val="26"/>
            </w:rPr>
            <w:t>4.1</w:t>
          </w:r>
          <w:r>
            <w:rPr>
              <w:rFonts w:hint="default" w:ascii="Times New Roman" w:hAnsi="Times New Roman" w:eastAsia="仿宋" w:cs="Times New Roman"/>
              <w:bCs/>
              <w:spacing w:val="-10"/>
              <w:szCs w:val="26"/>
              <w:lang w:val="en-US" w:eastAsia="zh-CN"/>
            </w:rPr>
            <w:t>.</w:t>
          </w:r>
          <w:r>
            <w:rPr>
              <w:rFonts w:hint="default" w:ascii="Times New Roman" w:hAnsi="Times New Roman" w:eastAsia="仿宋" w:cs="Times New Roman"/>
              <w:bCs/>
              <w:spacing w:val="-10"/>
              <w:szCs w:val="26"/>
            </w:rPr>
            <w:t>3工艺流程</w:t>
          </w:r>
          <w:r>
            <w:tab/>
          </w:r>
          <w:r>
            <w:fldChar w:fldCharType="begin"/>
          </w:r>
          <w:r>
            <w:instrText xml:space="preserve"> PAGEREF _Toc31916 \h </w:instrText>
          </w:r>
          <w:r>
            <w:fldChar w:fldCharType="separate"/>
          </w:r>
          <w:r>
            <w:t>17</w:t>
          </w:r>
          <w:r>
            <w:fldChar w:fldCharType="end"/>
          </w:r>
          <w:r>
            <w:rPr>
              <w:rFonts w:hint="default" w:ascii="Times New Roman" w:hAnsi="Times New Roman" w:eastAsia="仿宋" w:cs="Times New Roman"/>
              <w:szCs w:val="20"/>
            </w:rPr>
            <w:fldChar w:fldCharType="end"/>
          </w:r>
        </w:p>
        <w:p w14:paraId="73D57269">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_Toc4578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1"/>
              <w:szCs w:val="22"/>
            </w:rPr>
            <w:t>4.13.1单组分有机硅密封胶生产工艺</w:t>
          </w:r>
          <w:r>
            <w:tab/>
          </w:r>
          <w:r>
            <w:fldChar w:fldCharType="begin"/>
          </w:r>
          <w:r>
            <w:instrText xml:space="preserve"> PAGEREF _Toc4578 \h </w:instrText>
          </w:r>
          <w:r>
            <w:fldChar w:fldCharType="separate"/>
          </w:r>
          <w:r>
            <w:t>17</w:t>
          </w:r>
          <w:r>
            <w:fldChar w:fldCharType="end"/>
          </w:r>
          <w:r>
            <w:rPr>
              <w:rFonts w:hint="default" w:ascii="Times New Roman" w:hAnsi="Times New Roman" w:eastAsia="仿宋" w:cs="Times New Roman"/>
              <w:szCs w:val="20"/>
            </w:rPr>
            <w:fldChar w:fldCharType="end"/>
          </w:r>
        </w:p>
        <w:p w14:paraId="23A2F50A">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_Toc5539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6"/>
              <w:szCs w:val="28"/>
            </w:rPr>
            <w:t>4.1.4污染防治情况</w:t>
          </w:r>
          <w:r>
            <w:tab/>
          </w:r>
          <w:r>
            <w:fldChar w:fldCharType="begin"/>
          </w:r>
          <w:r>
            <w:instrText xml:space="preserve"> PAGEREF _Toc5539 \h </w:instrText>
          </w:r>
          <w:r>
            <w:fldChar w:fldCharType="separate"/>
          </w:r>
          <w:r>
            <w:t>24</w:t>
          </w:r>
          <w:r>
            <w:fldChar w:fldCharType="end"/>
          </w:r>
          <w:r>
            <w:rPr>
              <w:rFonts w:hint="default" w:ascii="Times New Roman" w:hAnsi="Times New Roman" w:eastAsia="仿宋" w:cs="Times New Roman"/>
              <w:szCs w:val="20"/>
            </w:rPr>
            <w:fldChar w:fldCharType="end"/>
          </w:r>
        </w:p>
        <w:p w14:paraId="461C2047">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_Toc23205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5"/>
              <w:szCs w:val="24"/>
            </w:rPr>
            <w:t>4.1.4.1废水</w:t>
          </w:r>
          <w:r>
            <w:tab/>
          </w:r>
          <w:r>
            <w:fldChar w:fldCharType="begin"/>
          </w:r>
          <w:r>
            <w:instrText xml:space="preserve"> PAGEREF _Toc23205 \h </w:instrText>
          </w:r>
          <w:r>
            <w:fldChar w:fldCharType="separate"/>
          </w:r>
          <w:r>
            <w:t>24</w:t>
          </w:r>
          <w:r>
            <w:fldChar w:fldCharType="end"/>
          </w:r>
          <w:r>
            <w:rPr>
              <w:rFonts w:hint="default" w:ascii="Times New Roman" w:hAnsi="Times New Roman" w:eastAsia="仿宋" w:cs="Times New Roman"/>
              <w:szCs w:val="20"/>
            </w:rPr>
            <w:fldChar w:fldCharType="end"/>
          </w:r>
        </w:p>
        <w:p w14:paraId="38FFA00E">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_Toc2944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5"/>
              <w:szCs w:val="24"/>
            </w:rPr>
            <w:t>4.1.4.2废气</w:t>
          </w:r>
          <w:r>
            <w:tab/>
          </w:r>
          <w:r>
            <w:fldChar w:fldCharType="begin"/>
          </w:r>
          <w:r>
            <w:instrText xml:space="preserve"> PAGEREF _Toc2944 \h </w:instrText>
          </w:r>
          <w:r>
            <w:fldChar w:fldCharType="separate"/>
          </w:r>
          <w:r>
            <w:t>24</w:t>
          </w:r>
          <w:r>
            <w:fldChar w:fldCharType="end"/>
          </w:r>
          <w:r>
            <w:rPr>
              <w:rFonts w:hint="default" w:ascii="Times New Roman" w:hAnsi="Times New Roman" w:eastAsia="仿宋" w:cs="Times New Roman"/>
              <w:szCs w:val="20"/>
            </w:rPr>
            <w:fldChar w:fldCharType="end"/>
          </w:r>
        </w:p>
        <w:p w14:paraId="0E44D156">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_Toc26424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8"/>
              <w:szCs w:val="24"/>
            </w:rPr>
            <w:t>4.1.4</w:t>
          </w:r>
          <w:r>
            <w:rPr>
              <w:rFonts w:hint="default" w:ascii="Times New Roman" w:hAnsi="Times New Roman" w:eastAsia="仿宋" w:cs="Times New Roman"/>
              <w:bCs/>
              <w:spacing w:val="-8"/>
              <w:szCs w:val="24"/>
              <w:lang w:val="en-US" w:eastAsia="zh-CN"/>
            </w:rPr>
            <w:t>.</w:t>
          </w:r>
          <w:r>
            <w:rPr>
              <w:rFonts w:hint="default" w:ascii="Times New Roman" w:hAnsi="Times New Roman" w:eastAsia="仿宋" w:cs="Times New Roman"/>
              <w:bCs/>
              <w:spacing w:val="-8"/>
              <w:szCs w:val="24"/>
            </w:rPr>
            <w:t>3固体废物</w:t>
          </w:r>
          <w:r>
            <w:tab/>
          </w:r>
          <w:r>
            <w:fldChar w:fldCharType="begin"/>
          </w:r>
          <w:r>
            <w:instrText xml:space="preserve"> PAGEREF _Toc26424 \h </w:instrText>
          </w:r>
          <w:r>
            <w:fldChar w:fldCharType="separate"/>
          </w:r>
          <w:r>
            <w:t>25</w:t>
          </w:r>
          <w:r>
            <w:fldChar w:fldCharType="end"/>
          </w:r>
          <w:r>
            <w:rPr>
              <w:rFonts w:hint="default" w:ascii="Times New Roman" w:hAnsi="Times New Roman" w:eastAsia="仿宋" w:cs="Times New Roman"/>
              <w:szCs w:val="20"/>
            </w:rPr>
            <w:fldChar w:fldCharType="end"/>
          </w:r>
        </w:p>
        <w:p w14:paraId="2707A395">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_Toc32616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1"/>
              <w:szCs w:val="28"/>
            </w:rPr>
            <w:t>4.2企业总平面布置</w:t>
          </w:r>
          <w:r>
            <w:tab/>
          </w:r>
          <w:r>
            <w:fldChar w:fldCharType="begin"/>
          </w:r>
          <w:r>
            <w:instrText xml:space="preserve"> PAGEREF _Toc32616 \h </w:instrText>
          </w:r>
          <w:r>
            <w:fldChar w:fldCharType="separate"/>
          </w:r>
          <w:r>
            <w:t>27</w:t>
          </w:r>
          <w:r>
            <w:fldChar w:fldCharType="end"/>
          </w:r>
          <w:r>
            <w:rPr>
              <w:rFonts w:hint="default" w:ascii="Times New Roman" w:hAnsi="Times New Roman" w:eastAsia="仿宋" w:cs="Times New Roman"/>
              <w:szCs w:val="20"/>
            </w:rPr>
            <w:fldChar w:fldCharType="end"/>
          </w:r>
        </w:p>
        <w:p w14:paraId="39D3D517">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_Toc4672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1"/>
              <w:szCs w:val="28"/>
            </w:rPr>
            <w:t>4.3各重点场所、重点设施设备情况</w:t>
          </w:r>
          <w:r>
            <w:tab/>
          </w:r>
          <w:r>
            <w:fldChar w:fldCharType="begin"/>
          </w:r>
          <w:r>
            <w:instrText xml:space="preserve"> PAGEREF _Toc4672 \h </w:instrText>
          </w:r>
          <w:r>
            <w:fldChar w:fldCharType="separate"/>
          </w:r>
          <w:r>
            <w:t>27</w:t>
          </w:r>
          <w:r>
            <w:fldChar w:fldCharType="end"/>
          </w:r>
          <w:r>
            <w:rPr>
              <w:rFonts w:hint="default" w:ascii="Times New Roman" w:hAnsi="Times New Roman" w:eastAsia="仿宋" w:cs="Times New Roman"/>
              <w:szCs w:val="20"/>
            </w:rPr>
            <w:fldChar w:fldCharType="end"/>
          </w:r>
        </w:p>
        <w:p w14:paraId="70DF6006">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_Toc28469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24"/>
              <w:szCs w:val="28"/>
            </w:rPr>
            <w:t>4.3.1重点场所及重点设施设备识别原则</w:t>
          </w:r>
          <w:r>
            <w:tab/>
          </w:r>
          <w:r>
            <w:fldChar w:fldCharType="begin"/>
          </w:r>
          <w:r>
            <w:instrText xml:space="preserve"> PAGEREF _Toc28469 \h </w:instrText>
          </w:r>
          <w:r>
            <w:fldChar w:fldCharType="separate"/>
          </w:r>
          <w:r>
            <w:t>27</w:t>
          </w:r>
          <w:r>
            <w:fldChar w:fldCharType="end"/>
          </w:r>
          <w:r>
            <w:rPr>
              <w:rFonts w:hint="default" w:ascii="Times New Roman" w:hAnsi="Times New Roman" w:eastAsia="仿宋" w:cs="Times New Roman"/>
              <w:szCs w:val="20"/>
            </w:rPr>
            <w:fldChar w:fldCharType="end"/>
          </w:r>
        </w:p>
        <w:p w14:paraId="78962D55">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_Toc24780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19"/>
              <w:szCs w:val="28"/>
            </w:rPr>
            <w:t>4.3.2重点场所及重点设施设备识别结果</w:t>
          </w:r>
          <w:r>
            <w:tab/>
          </w:r>
          <w:r>
            <w:fldChar w:fldCharType="begin"/>
          </w:r>
          <w:r>
            <w:instrText xml:space="preserve"> PAGEREF _Toc24780 \h </w:instrText>
          </w:r>
          <w:r>
            <w:fldChar w:fldCharType="separate"/>
          </w:r>
          <w:r>
            <w:t>28</w:t>
          </w:r>
          <w:r>
            <w:fldChar w:fldCharType="end"/>
          </w:r>
          <w:r>
            <w:rPr>
              <w:rFonts w:hint="default" w:ascii="Times New Roman" w:hAnsi="Times New Roman" w:eastAsia="仿宋" w:cs="Times New Roman"/>
              <w:szCs w:val="20"/>
            </w:rPr>
            <w:fldChar w:fldCharType="end"/>
          </w:r>
        </w:p>
        <w:p w14:paraId="4A0428CF">
          <w:pPr>
            <w:pStyle w:val="8"/>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_Toc22482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14"/>
              <w:szCs w:val="30"/>
            </w:rPr>
            <w:t>5重点监测单元识别与分类</w:t>
          </w:r>
          <w:r>
            <w:tab/>
          </w:r>
          <w:r>
            <w:fldChar w:fldCharType="begin"/>
          </w:r>
          <w:r>
            <w:instrText xml:space="preserve"> PAGEREF _Toc22482 \h </w:instrText>
          </w:r>
          <w:r>
            <w:fldChar w:fldCharType="separate"/>
          </w:r>
          <w:r>
            <w:t>35</w:t>
          </w:r>
          <w:r>
            <w:fldChar w:fldCharType="end"/>
          </w:r>
          <w:r>
            <w:rPr>
              <w:rFonts w:hint="default" w:ascii="Times New Roman" w:hAnsi="Times New Roman" w:eastAsia="仿宋" w:cs="Times New Roman"/>
              <w:szCs w:val="20"/>
            </w:rPr>
            <w:fldChar w:fldCharType="end"/>
          </w:r>
        </w:p>
        <w:p w14:paraId="1C781119">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_Toc8147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8"/>
              <w:szCs w:val="30"/>
            </w:rPr>
            <w:t>5.1重点单元情况</w:t>
          </w:r>
          <w:r>
            <w:tab/>
          </w:r>
          <w:r>
            <w:fldChar w:fldCharType="begin"/>
          </w:r>
          <w:r>
            <w:instrText xml:space="preserve"> PAGEREF _Toc8147 \h </w:instrText>
          </w:r>
          <w:r>
            <w:fldChar w:fldCharType="separate"/>
          </w:r>
          <w:r>
            <w:t>35</w:t>
          </w:r>
          <w:r>
            <w:fldChar w:fldCharType="end"/>
          </w:r>
          <w:r>
            <w:rPr>
              <w:rFonts w:hint="default" w:ascii="Times New Roman" w:hAnsi="Times New Roman" w:eastAsia="仿宋" w:cs="Times New Roman"/>
              <w:szCs w:val="20"/>
            </w:rPr>
            <w:fldChar w:fldCharType="end"/>
          </w:r>
        </w:p>
        <w:p w14:paraId="645D473D">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_Toc20293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6"/>
              <w:szCs w:val="30"/>
            </w:rPr>
            <w:t>5.2识别/分类结果及原因</w:t>
          </w:r>
          <w:r>
            <w:tab/>
          </w:r>
          <w:r>
            <w:fldChar w:fldCharType="begin"/>
          </w:r>
          <w:r>
            <w:instrText xml:space="preserve"> PAGEREF _Toc20293 \h </w:instrText>
          </w:r>
          <w:r>
            <w:fldChar w:fldCharType="separate"/>
          </w:r>
          <w:r>
            <w:t>37</w:t>
          </w:r>
          <w:r>
            <w:fldChar w:fldCharType="end"/>
          </w:r>
          <w:r>
            <w:rPr>
              <w:rFonts w:hint="default" w:ascii="Times New Roman" w:hAnsi="Times New Roman" w:eastAsia="仿宋" w:cs="Times New Roman"/>
              <w:szCs w:val="20"/>
            </w:rPr>
            <w:fldChar w:fldCharType="end"/>
          </w:r>
        </w:p>
        <w:p w14:paraId="45020636">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_Toc16000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7"/>
              <w:szCs w:val="28"/>
            </w:rPr>
            <w:t>5.2.1重点监测单元识别/分类依据</w:t>
          </w:r>
          <w:r>
            <w:tab/>
          </w:r>
          <w:r>
            <w:fldChar w:fldCharType="begin"/>
          </w:r>
          <w:r>
            <w:instrText xml:space="preserve"> PAGEREF _Toc16000 \h </w:instrText>
          </w:r>
          <w:r>
            <w:fldChar w:fldCharType="separate"/>
          </w:r>
          <w:r>
            <w:t>37</w:t>
          </w:r>
          <w:r>
            <w:fldChar w:fldCharType="end"/>
          </w:r>
          <w:r>
            <w:rPr>
              <w:rFonts w:hint="default" w:ascii="Times New Roman" w:hAnsi="Times New Roman" w:eastAsia="仿宋" w:cs="Times New Roman"/>
              <w:szCs w:val="20"/>
            </w:rPr>
            <w:fldChar w:fldCharType="end"/>
          </w:r>
        </w:p>
        <w:p w14:paraId="32D72F9E">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_Toc31814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7"/>
              <w:szCs w:val="28"/>
            </w:rPr>
            <w:t>5.2.2重点监测单元识别/分类结果及原因</w:t>
          </w:r>
          <w:r>
            <w:tab/>
          </w:r>
          <w:r>
            <w:fldChar w:fldCharType="begin"/>
          </w:r>
          <w:r>
            <w:instrText xml:space="preserve"> PAGEREF _Toc31814 \h </w:instrText>
          </w:r>
          <w:r>
            <w:fldChar w:fldCharType="separate"/>
          </w:r>
          <w:r>
            <w:t>37</w:t>
          </w:r>
          <w:r>
            <w:fldChar w:fldCharType="end"/>
          </w:r>
          <w:r>
            <w:rPr>
              <w:rFonts w:hint="default" w:ascii="Times New Roman" w:hAnsi="Times New Roman" w:eastAsia="仿宋" w:cs="Times New Roman"/>
              <w:szCs w:val="20"/>
            </w:rPr>
            <w:fldChar w:fldCharType="end"/>
          </w:r>
        </w:p>
        <w:p w14:paraId="4A5B0A6A">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_Toc21506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13"/>
              <w:szCs w:val="30"/>
            </w:rPr>
            <w:t>5.3关注污染物</w:t>
          </w:r>
          <w:r>
            <w:tab/>
          </w:r>
          <w:r>
            <w:fldChar w:fldCharType="begin"/>
          </w:r>
          <w:r>
            <w:instrText xml:space="preserve"> PAGEREF _Toc21506 \h </w:instrText>
          </w:r>
          <w:r>
            <w:fldChar w:fldCharType="separate"/>
          </w:r>
          <w:r>
            <w:t>37</w:t>
          </w:r>
          <w:r>
            <w:fldChar w:fldCharType="end"/>
          </w:r>
          <w:r>
            <w:rPr>
              <w:rFonts w:hint="default" w:ascii="Times New Roman" w:hAnsi="Times New Roman" w:eastAsia="仿宋" w:cs="Times New Roman"/>
              <w:szCs w:val="20"/>
            </w:rPr>
            <w:fldChar w:fldCharType="end"/>
          </w:r>
        </w:p>
        <w:p w14:paraId="3AA394D1">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_Toc16212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5"/>
              <w:szCs w:val="28"/>
            </w:rPr>
            <w:t>5.3.1关注污染物识别原则</w:t>
          </w:r>
          <w:r>
            <w:tab/>
          </w:r>
          <w:r>
            <w:fldChar w:fldCharType="begin"/>
          </w:r>
          <w:r>
            <w:instrText xml:space="preserve"> PAGEREF _Toc16212 \h </w:instrText>
          </w:r>
          <w:r>
            <w:fldChar w:fldCharType="separate"/>
          </w:r>
          <w:r>
            <w:t>37</w:t>
          </w:r>
          <w:r>
            <w:fldChar w:fldCharType="end"/>
          </w:r>
          <w:r>
            <w:rPr>
              <w:rFonts w:hint="default" w:ascii="Times New Roman" w:hAnsi="Times New Roman" w:eastAsia="仿宋" w:cs="Times New Roman"/>
              <w:szCs w:val="20"/>
            </w:rPr>
            <w:fldChar w:fldCharType="end"/>
          </w:r>
        </w:p>
        <w:p w14:paraId="4D88788B">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_Toc29883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5"/>
              <w:szCs w:val="28"/>
            </w:rPr>
            <w:t>5.3.2关注污染物识别结果</w:t>
          </w:r>
          <w:r>
            <w:tab/>
          </w:r>
          <w:r>
            <w:fldChar w:fldCharType="begin"/>
          </w:r>
          <w:r>
            <w:instrText xml:space="preserve"> PAGEREF _Toc29883 \h </w:instrText>
          </w:r>
          <w:r>
            <w:fldChar w:fldCharType="separate"/>
          </w:r>
          <w:r>
            <w:t>38</w:t>
          </w:r>
          <w:r>
            <w:fldChar w:fldCharType="end"/>
          </w:r>
          <w:r>
            <w:rPr>
              <w:rFonts w:hint="default" w:ascii="Times New Roman" w:hAnsi="Times New Roman" w:eastAsia="仿宋" w:cs="Times New Roman"/>
              <w:szCs w:val="20"/>
            </w:rPr>
            <w:fldChar w:fldCharType="end"/>
          </w:r>
        </w:p>
        <w:p w14:paraId="5CB0972B">
          <w:pPr>
            <w:pStyle w:val="8"/>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_Toc16803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6"/>
              <w:szCs w:val="30"/>
            </w:rPr>
            <w:t>6监测点位布设方案</w:t>
          </w:r>
          <w:r>
            <w:tab/>
          </w:r>
          <w:r>
            <w:fldChar w:fldCharType="begin"/>
          </w:r>
          <w:r>
            <w:instrText xml:space="preserve"> PAGEREF _Toc16803 \h </w:instrText>
          </w:r>
          <w:r>
            <w:fldChar w:fldCharType="separate"/>
          </w:r>
          <w:r>
            <w:t>39</w:t>
          </w:r>
          <w:r>
            <w:fldChar w:fldCharType="end"/>
          </w:r>
          <w:r>
            <w:rPr>
              <w:rFonts w:hint="default" w:ascii="Times New Roman" w:hAnsi="Times New Roman" w:eastAsia="仿宋" w:cs="Times New Roman"/>
              <w:szCs w:val="20"/>
            </w:rPr>
            <w:fldChar w:fldCharType="end"/>
          </w:r>
        </w:p>
        <w:p w14:paraId="14E29E8D">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_Toc23039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5"/>
              <w:szCs w:val="30"/>
            </w:rPr>
            <w:t>6.1重点单元及相应监测点/监测井的</w:t>
          </w:r>
          <w:r>
            <w:rPr>
              <w:rFonts w:hint="default" w:ascii="Times New Roman" w:hAnsi="Times New Roman" w:eastAsia="仿宋" w:cs="Times New Roman"/>
              <w:bCs/>
              <w:spacing w:val="-6"/>
              <w:szCs w:val="30"/>
            </w:rPr>
            <w:t>布设位置</w:t>
          </w:r>
          <w:r>
            <w:tab/>
          </w:r>
          <w:r>
            <w:fldChar w:fldCharType="begin"/>
          </w:r>
          <w:r>
            <w:instrText xml:space="preserve"> PAGEREF _Toc23039 \h </w:instrText>
          </w:r>
          <w:r>
            <w:fldChar w:fldCharType="separate"/>
          </w:r>
          <w:r>
            <w:t>39</w:t>
          </w:r>
          <w:r>
            <w:fldChar w:fldCharType="end"/>
          </w:r>
          <w:r>
            <w:rPr>
              <w:rFonts w:hint="default" w:ascii="Times New Roman" w:hAnsi="Times New Roman" w:eastAsia="仿宋" w:cs="Times New Roman"/>
              <w:szCs w:val="20"/>
            </w:rPr>
            <w:fldChar w:fldCharType="end"/>
          </w:r>
        </w:p>
        <w:p w14:paraId="15112303">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_Toc98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9"/>
              <w:szCs w:val="28"/>
            </w:rPr>
            <w:t>6.1.1布点原则</w:t>
          </w:r>
          <w:r>
            <w:tab/>
          </w:r>
          <w:r>
            <w:fldChar w:fldCharType="begin"/>
          </w:r>
          <w:r>
            <w:instrText xml:space="preserve"> PAGEREF _Toc98 \h </w:instrText>
          </w:r>
          <w:r>
            <w:fldChar w:fldCharType="separate"/>
          </w:r>
          <w:r>
            <w:t>39</w:t>
          </w:r>
          <w:r>
            <w:fldChar w:fldCharType="end"/>
          </w:r>
          <w:r>
            <w:rPr>
              <w:rFonts w:hint="default" w:ascii="Times New Roman" w:hAnsi="Times New Roman" w:eastAsia="仿宋" w:cs="Times New Roman"/>
              <w:szCs w:val="20"/>
            </w:rPr>
            <w:fldChar w:fldCharType="end"/>
          </w:r>
        </w:p>
        <w:p w14:paraId="0C7A4EDA">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_Toc14535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6"/>
              <w:szCs w:val="28"/>
            </w:rPr>
            <w:t>6.1.2</w:t>
          </w:r>
          <w:r>
            <w:rPr>
              <w:rFonts w:hint="default" w:ascii="Times New Roman" w:hAnsi="Times New Roman" w:eastAsia="仿宋" w:cs="Times New Roman"/>
              <w:bCs/>
              <w:spacing w:val="-6"/>
              <w:szCs w:val="28"/>
              <w:lang w:val="en-US" w:eastAsia="zh-CN"/>
            </w:rPr>
            <w:t xml:space="preserve"> </w:t>
          </w:r>
          <w:r>
            <w:rPr>
              <w:rFonts w:hint="default" w:ascii="Times New Roman" w:hAnsi="Times New Roman" w:eastAsia="仿宋" w:cs="Times New Roman"/>
              <w:bCs/>
              <w:spacing w:val="-6"/>
              <w:szCs w:val="28"/>
            </w:rPr>
            <w:t>202</w:t>
          </w:r>
          <w:r>
            <w:rPr>
              <w:rFonts w:hint="default" w:ascii="Times New Roman" w:hAnsi="Times New Roman" w:eastAsia="仿宋" w:cs="Times New Roman"/>
              <w:bCs/>
              <w:spacing w:val="-6"/>
              <w:szCs w:val="28"/>
              <w:lang w:val="en-US" w:eastAsia="zh-CN"/>
            </w:rPr>
            <w:t>5</w:t>
          </w:r>
          <w:r>
            <w:rPr>
              <w:rFonts w:hint="default" w:ascii="Times New Roman" w:hAnsi="Times New Roman" w:eastAsia="仿宋" w:cs="Times New Roman"/>
              <w:bCs/>
              <w:spacing w:val="-6"/>
              <w:szCs w:val="28"/>
            </w:rPr>
            <w:t>年点位设置</w:t>
          </w:r>
          <w:r>
            <w:tab/>
          </w:r>
          <w:r>
            <w:fldChar w:fldCharType="begin"/>
          </w:r>
          <w:r>
            <w:instrText xml:space="preserve"> PAGEREF _Toc14535 \h </w:instrText>
          </w:r>
          <w:r>
            <w:fldChar w:fldCharType="separate"/>
          </w:r>
          <w:r>
            <w:t>40</w:t>
          </w:r>
          <w:r>
            <w:fldChar w:fldCharType="end"/>
          </w:r>
          <w:r>
            <w:rPr>
              <w:rFonts w:hint="default" w:ascii="Times New Roman" w:hAnsi="Times New Roman" w:eastAsia="仿宋" w:cs="Times New Roman"/>
              <w:szCs w:val="20"/>
            </w:rPr>
            <w:fldChar w:fldCharType="end"/>
          </w:r>
        </w:p>
        <w:p w14:paraId="2A88DD67">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_Toc24347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6"/>
              <w:szCs w:val="30"/>
            </w:rPr>
            <w:t>6.2各点位布设原因</w:t>
          </w:r>
          <w:r>
            <w:tab/>
          </w:r>
          <w:r>
            <w:fldChar w:fldCharType="begin"/>
          </w:r>
          <w:r>
            <w:instrText xml:space="preserve"> PAGEREF _Toc24347 \h </w:instrText>
          </w:r>
          <w:r>
            <w:fldChar w:fldCharType="separate"/>
          </w:r>
          <w:r>
            <w:t>43</w:t>
          </w:r>
          <w:r>
            <w:fldChar w:fldCharType="end"/>
          </w:r>
          <w:r>
            <w:rPr>
              <w:rFonts w:hint="default" w:ascii="Times New Roman" w:hAnsi="Times New Roman" w:eastAsia="仿宋" w:cs="Times New Roman"/>
              <w:szCs w:val="20"/>
            </w:rPr>
            <w:fldChar w:fldCharType="end"/>
          </w:r>
        </w:p>
        <w:p w14:paraId="3AFF0F42">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_Toc18182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7"/>
              <w:szCs w:val="30"/>
            </w:rPr>
            <w:t>6.3各点位监测指标及选取原因</w:t>
          </w:r>
          <w:r>
            <w:tab/>
          </w:r>
          <w:r>
            <w:fldChar w:fldCharType="begin"/>
          </w:r>
          <w:r>
            <w:instrText xml:space="preserve"> PAGEREF _Toc18182 \h </w:instrText>
          </w:r>
          <w:r>
            <w:fldChar w:fldCharType="separate"/>
          </w:r>
          <w:r>
            <w:t>44</w:t>
          </w:r>
          <w:r>
            <w:fldChar w:fldCharType="end"/>
          </w:r>
          <w:r>
            <w:rPr>
              <w:rFonts w:hint="default" w:ascii="Times New Roman" w:hAnsi="Times New Roman" w:eastAsia="仿宋" w:cs="Times New Roman"/>
              <w:szCs w:val="20"/>
            </w:rPr>
            <w:fldChar w:fldCharType="end"/>
          </w:r>
        </w:p>
        <w:p w14:paraId="03386424">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_Toc25156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8"/>
              <w:szCs w:val="28"/>
            </w:rPr>
            <w:t>6.3.1监测指标选取原因</w:t>
          </w:r>
          <w:r>
            <w:tab/>
          </w:r>
          <w:r>
            <w:fldChar w:fldCharType="begin"/>
          </w:r>
          <w:r>
            <w:instrText xml:space="preserve"> PAGEREF _Toc25156 \h </w:instrText>
          </w:r>
          <w:r>
            <w:fldChar w:fldCharType="separate"/>
          </w:r>
          <w:r>
            <w:t>44</w:t>
          </w:r>
          <w:r>
            <w:fldChar w:fldCharType="end"/>
          </w:r>
          <w:r>
            <w:rPr>
              <w:rFonts w:hint="default" w:ascii="Times New Roman" w:hAnsi="Times New Roman" w:eastAsia="仿宋" w:cs="Times New Roman"/>
              <w:szCs w:val="20"/>
            </w:rPr>
            <w:fldChar w:fldCharType="end"/>
          </w:r>
        </w:p>
        <w:p w14:paraId="4C6B1F45">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_Toc11384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9"/>
              <w:szCs w:val="28"/>
            </w:rPr>
            <w:t>6.3.2各点位监测指标</w:t>
          </w:r>
          <w:r>
            <w:tab/>
          </w:r>
          <w:r>
            <w:fldChar w:fldCharType="begin"/>
          </w:r>
          <w:r>
            <w:instrText xml:space="preserve"> PAGEREF _Toc11384 \h </w:instrText>
          </w:r>
          <w:r>
            <w:fldChar w:fldCharType="separate"/>
          </w:r>
          <w:r>
            <w:t>44</w:t>
          </w:r>
          <w:r>
            <w:fldChar w:fldCharType="end"/>
          </w:r>
          <w:r>
            <w:rPr>
              <w:rFonts w:hint="default" w:ascii="Times New Roman" w:hAnsi="Times New Roman" w:eastAsia="仿宋" w:cs="Times New Roman"/>
              <w:szCs w:val="20"/>
            </w:rPr>
            <w:fldChar w:fldCharType="end"/>
          </w:r>
        </w:p>
        <w:p w14:paraId="6C2A6205">
          <w:pPr>
            <w:pStyle w:val="8"/>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_Toc31553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9"/>
              <w:szCs w:val="30"/>
            </w:rPr>
            <w:t>7样品采集、保存、流转与制备</w:t>
          </w:r>
          <w:r>
            <w:tab/>
          </w:r>
          <w:r>
            <w:fldChar w:fldCharType="begin"/>
          </w:r>
          <w:r>
            <w:instrText xml:space="preserve"> PAGEREF _Toc31553 \h </w:instrText>
          </w:r>
          <w:r>
            <w:fldChar w:fldCharType="separate"/>
          </w:r>
          <w:r>
            <w:t>45</w:t>
          </w:r>
          <w:r>
            <w:fldChar w:fldCharType="end"/>
          </w:r>
          <w:r>
            <w:rPr>
              <w:rFonts w:hint="default" w:ascii="Times New Roman" w:hAnsi="Times New Roman" w:eastAsia="仿宋" w:cs="Times New Roman"/>
              <w:szCs w:val="20"/>
            </w:rPr>
            <w:fldChar w:fldCharType="end"/>
          </w:r>
        </w:p>
        <w:p w14:paraId="62E187CE">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_Toc17194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9"/>
              <w:szCs w:val="30"/>
            </w:rPr>
            <w:t>7.</w:t>
          </w:r>
          <w:r>
            <w:rPr>
              <w:rFonts w:hint="default" w:ascii="Times New Roman" w:hAnsi="Times New Roman" w:eastAsia="仿宋" w:cs="Times New Roman"/>
              <w:bCs/>
              <w:spacing w:val="-9"/>
              <w:szCs w:val="30"/>
              <w:lang w:val="en-US" w:eastAsia="zh-CN"/>
            </w:rPr>
            <w:t>1</w:t>
          </w:r>
          <w:r>
            <w:rPr>
              <w:rFonts w:hint="default" w:ascii="Times New Roman" w:hAnsi="Times New Roman" w:eastAsia="仿宋" w:cs="Times New Roman"/>
              <w:bCs/>
              <w:spacing w:val="-9"/>
              <w:szCs w:val="30"/>
            </w:rPr>
            <w:t xml:space="preserve">  </w:t>
          </w:r>
          <w:r>
            <w:rPr>
              <w:rFonts w:hint="default" w:ascii="Times New Roman" w:hAnsi="Times New Roman" w:eastAsia="仿宋" w:cs="Times New Roman"/>
              <w:bCs/>
              <w:spacing w:val="-9"/>
              <w:szCs w:val="30"/>
              <w:lang w:eastAsia="zh-CN"/>
            </w:rPr>
            <w:t>现场采样位置、数量和深度</w:t>
          </w:r>
          <w:r>
            <w:tab/>
          </w:r>
          <w:r>
            <w:fldChar w:fldCharType="begin"/>
          </w:r>
          <w:r>
            <w:instrText xml:space="preserve"> PAGEREF _Toc17194 \h </w:instrText>
          </w:r>
          <w:r>
            <w:fldChar w:fldCharType="separate"/>
          </w:r>
          <w:r>
            <w:t>45</w:t>
          </w:r>
          <w:r>
            <w:fldChar w:fldCharType="end"/>
          </w:r>
          <w:r>
            <w:rPr>
              <w:rFonts w:hint="default" w:ascii="Times New Roman" w:hAnsi="Times New Roman" w:eastAsia="仿宋" w:cs="Times New Roman"/>
              <w:szCs w:val="20"/>
            </w:rPr>
            <w:fldChar w:fldCharType="end"/>
          </w:r>
        </w:p>
        <w:p w14:paraId="6D74E037">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_Toc22869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6"/>
              <w:szCs w:val="28"/>
            </w:rPr>
            <w:t>7.</w:t>
          </w:r>
          <w:r>
            <w:rPr>
              <w:rFonts w:hint="default" w:ascii="Times New Roman" w:hAnsi="Times New Roman" w:eastAsia="仿宋" w:cs="Times New Roman"/>
              <w:bCs/>
              <w:spacing w:val="-6"/>
              <w:szCs w:val="28"/>
              <w:lang w:val="en-US" w:eastAsia="zh-CN"/>
            </w:rPr>
            <w:t>1</w:t>
          </w:r>
          <w:r>
            <w:rPr>
              <w:rFonts w:hint="default" w:ascii="Times New Roman" w:hAnsi="Times New Roman" w:eastAsia="仿宋" w:cs="Times New Roman"/>
              <w:bCs/>
              <w:spacing w:val="-6"/>
              <w:szCs w:val="28"/>
            </w:rPr>
            <w:t>.1</w:t>
          </w:r>
          <w:r>
            <w:rPr>
              <w:rFonts w:hint="default" w:ascii="Times New Roman" w:hAnsi="Times New Roman" w:eastAsia="仿宋" w:cs="Times New Roman"/>
              <w:bCs/>
              <w:spacing w:val="26"/>
              <w:szCs w:val="28"/>
            </w:rPr>
            <w:t xml:space="preserve"> </w:t>
          </w:r>
          <w:r>
            <w:rPr>
              <w:rFonts w:hint="default" w:ascii="Times New Roman" w:hAnsi="Times New Roman" w:eastAsia="仿宋" w:cs="Times New Roman"/>
              <w:bCs/>
              <w:spacing w:val="-6"/>
              <w:szCs w:val="28"/>
            </w:rPr>
            <w:t>土壤</w:t>
          </w:r>
          <w:r>
            <w:tab/>
          </w:r>
          <w:r>
            <w:fldChar w:fldCharType="begin"/>
          </w:r>
          <w:r>
            <w:instrText xml:space="preserve"> PAGEREF _Toc22869 \h </w:instrText>
          </w:r>
          <w:r>
            <w:fldChar w:fldCharType="separate"/>
          </w:r>
          <w:r>
            <w:t>45</w:t>
          </w:r>
          <w:r>
            <w:fldChar w:fldCharType="end"/>
          </w:r>
          <w:r>
            <w:rPr>
              <w:rFonts w:hint="default" w:ascii="Times New Roman" w:hAnsi="Times New Roman" w:eastAsia="仿宋" w:cs="Times New Roman"/>
              <w:szCs w:val="20"/>
            </w:rPr>
            <w:fldChar w:fldCharType="end"/>
          </w:r>
        </w:p>
        <w:p w14:paraId="72895DCC">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_Toc27919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5"/>
              <w:szCs w:val="28"/>
              <w:highlight w:val="none"/>
            </w:rPr>
            <w:t>7.</w:t>
          </w:r>
          <w:r>
            <w:rPr>
              <w:rFonts w:hint="default" w:ascii="Times New Roman" w:hAnsi="Times New Roman" w:eastAsia="仿宋" w:cs="Times New Roman"/>
              <w:bCs/>
              <w:spacing w:val="-5"/>
              <w:szCs w:val="28"/>
              <w:highlight w:val="none"/>
              <w:lang w:val="en-US" w:eastAsia="zh-CN"/>
            </w:rPr>
            <w:t>1</w:t>
          </w:r>
          <w:r>
            <w:rPr>
              <w:rFonts w:hint="default" w:ascii="Times New Roman" w:hAnsi="Times New Roman" w:eastAsia="仿宋" w:cs="Times New Roman"/>
              <w:bCs/>
              <w:spacing w:val="-5"/>
              <w:szCs w:val="28"/>
              <w:highlight w:val="none"/>
            </w:rPr>
            <w:t>.2</w:t>
          </w:r>
          <w:r>
            <w:rPr>
              <w:rFonts w:hint="default" w:ascii="Times New Roman" w:hAnsi="Times New Roman" w:eastAsia="仿宋" w:cs="Times New Roman"/>
              <w:bCs/>
              <w:spacing w:val="21"/>
              <w:w w:val="101"/>
              <w:szCs w:val="28"/>
              <w:highlight w:val="none"/>
            </w:rPr>
            <w:t xml:space="preserve"> </w:t>
          </w:r>
          <w:r>
            <w:rPr>
              <w:rFonts w:hint="default" w:ascii="Times New Roman" w:hAnsi="Times New Roman" w:eastAsia="仿宋" w:cs="Times New Roman"/>
              <w:bCs/>
              <w:spacing w:val="-5"/>
              <w:szCs w:val="28"/>
              <w:highlight w:val="none"/>
            </w:rPr>
            <w:t>地下水</w:t>
          </w:r>
          <w:r>
            <w:tab/>
          </w:r>
          <w:r>
            <w:fldChar w:fldCharType="begin"/>
          </w:r>
          <w:r>
            <w:instrText xml:space="preserve"> PAGEREF _Toc27919 \h </w:instrText>
          </w:r>
          <w:r>
            <w:fldChar w:fldCharType="separate"/>
          </w:r>
          <w:r>
            <w:t>46</w:t>
          </w:r>
          <w:r>
            <w:fldChar w:fldCharType="end"/>
          </w:r>
          <w:r>
            <w:rPr>
              <w:rFonts w:hint="default" w:ascii="Times New Roman" w:hAnsi="Times New Roman" w:eastAsia="仿宋" w:cs="Times New Roman"/>
              <w:szCs w:val="20"/>
            </w:rPr>
            <w:fldChar w:fldCharType="end"/>
          </w:r>
        </w:p>
        <w:p w14:paraId="0BA6E2C7">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_Toc3938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9"/>
              <w:szCs w:val="30"/>
            </w:rPr>
            <w:t>7.2  采样方法及程序</w:t>
          </w:r>
          <w:r>
            <w:tab/>
          </w:r>
          <w:r>
            <w:fldChar w:fldCharType="begin"/>
          </w:r>
          <w:r>
            <w:instrText xml:space="preserve"> PAGEREF _Toc3938 \h </w:instrText>
          </w:r>
          <w:r>
            <w:fldChar w:fldCharType="separate"/>
          </w:r>
          <w:r>
            <w:t>46</w:t>
          </w:r>
          <w:r>
            <w:fldChar w:fldCharType="end"/>
          </w:r>
          <w:r>
            <w:rPr>
              <w:rFonts w:hint="default" w:ascii="Times New Roman" w:hAnsi="Times New Roman" w:eastAsia="仿宋" w:cs="Times New Roman"/>
              <w:szCs w:val="20"/>
            </w:rPr>
            <w:fldChar w:fldCharType="end"/>
          </w:r>
        </w:p>
        <w:p w14:paraId="4D60F3CB">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_Toc12116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6"/>
              <w:szCs w:val="28"/>
            </w:rPr>
            <w:t>7.2.1</w:t>
          </w:r>
          <w:r>
            <w:rPr>
              <w:rFonts w:hint="default" w:ascii="Times New Roman" w:hAnsi="Times New Roman" w:eastAsia="仿宋" w:cs="Times New Roman"/>
              <w:bCs/>
              <w:spacing w:val="26"/>
              <w:szCs w:val="28"/>
            </w:rPr>
            <w:t xml:space="preserve"> </w:t>
          </w:r>
          <w:r>
            <w:rPr>
              <w:rFonts w:hint="default" w:ascii="Times New Roman" w:hAnsi="Times New Roman" w:eastAsia="仿宋" w:cs="Times New Roman"/>
              <w:bCs/>
              <w:spacing w:val="-6"/>
              <w:szCs w:val="28"/>
            </w:rPr>
            <w:t>土壤</w:t>
          </w:r>
          <w:r>
            <w:tab/>
          </w:r>
          <w:r>
            <w:fldChar w:fldCharType="begin"/>
          </w:r>
          <w:r>
            <w:instrText xml:space="preserve"> PAGEREF _Toc12116 \h </w:instrText>
          </w:r>
          <w:r>
            <w:fldChar w:fldCharType="separate"/>
          </w:r>
          <w:r>
            <w:t>46</w:t>
          </w:r>
          <w:r>
            <w:fldChar w:fldCharType="end"/>
          </w:r>
          <w:r>
            <w:rPr>
              <w:rFonts w:hint="default" w:ascii="Times New Roman" w:hAnsi="Times New Roman" w:eastAsia="仿宋" w:cs="Times New Roman"/>
              <w:szCs w:val="20"/>
            </w:rPr>
            <w:fldChar w:fldCharType="end"/>
          </w:r>
        </w:p>
        <w:p w14:paraId="331664E8">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_Toc2397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5"/>
              <w:szCs w:val="28"/>
            </w:rPr>
            <w:t>7.2.2</w:t>
          </w:r>
          <w:r>
            <w:rPr>
              <w:rFonts w:hint="default" w:ascii="Times New Roman" w:hAnsi="Times New Roman" w:eastAsia="仿宋" w:cs="Times New Roman"/>
              <w:bCs/>
              <w:spacing w:val="21"/>
              <w:w w:val="101"/>
              <w:szCs w:val="28"/>
            </w:rPr>
            <w:t xml:space="preserve"> </w:t>
          </w:r>
          <w:r>
            <w:rPr>
              <w:rFonts w:hint="default" w:ascii="Times New Roman" w:hAnsi="Times New Roman" w:eastAsia="仿宋" w:cs="Times New Roman"/>
              <w:bCs/>
              <w:spacing w:val="-5"/>
              <w:szCs w:val="28"/>
            </w:rPr>
            <w:t>地下水</w:t>
          </w:r>
          <w:r>
            <w:tab/>
          </w:r>
          <w:r>
            <w:fldChar w:fldCharType="begin"/>
          </w:r>
          <w:r>
            <w:instrText xml:space="preserve"> PAGEREF _Toc2397 \h </w:instrText>
          </w:r>
          <w:r>
            <w:fldChar w:fldCharType="separate"/>
          </w:r>
          <w:r>
            <w:t>47</w:t>
          </w:r>
          <w:r>
            <w:fldChar w:fldCharType="end"/>
          </w:r>
          <w:r>
            <w:rPr>
              <w:rFonts w:hint="default" w:ascii="Times New Roman" w:hAnsi="Times New Roman" w:eastAsia="仿宋" w:cs="Times New Roman"/>
              <w:szCs w:val="20"/>
            </w:rPr>
            <w:fldChar w:fldCharType="end"/>
          </w:r>
        </w:p>
        <w:p w14:paraId="304933C9">
          <w:pPr>
            <w:pStyle w:val="8"/>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_Toc5401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zCs w:val="30"/>
            </w:rPr>
            <w:t>8监测分析</w:t>
          </w:r>
          <w:r>
            <w:tab/>
          </w:r>
          <w:r>
            <w:fldChar w:fldCharType="begin"/>
          </w:r>
          <w:r>
            <w:instrText xml:space="preserve"> PAGEREF _Toc5401 \h </w:instrText>
          </w:r>
          <w:r>
            <w:fldChar w:fldCharType="separate"/>
          </w:r>
          <w:r>
            <w:t>53</w:t>
          </w:r>
          <w:r>
            <w:fldChar w:fldCharType="end"/>
          </w:r>
          <w:r>
            <w:rPr>
              <w:rFonts w:hint="default" w:ascii="Times New Roman" w:hAnsi="Times New Roman" w:eastAsia="仿宋" w:cs="Times New Roman"/>
              <w:szCs w:val="20"/>
            </w:rPr>
            <w:fldChar w:fldCharType="end"/>
          </w:r>
        </w:p>
        <w:p w14:paraId="0BE3C902">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_Toc27785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6"/>
              <w:szCs w:val="30"/>
            </w:rPr>
            <w:t>8.1土壤监测分析</w:t>
          </w:r>
          <w:r>
            <w:tab/>
          </w:r>
          <w:r>
            <w:fldChar w:fldCharType="begin"/>
          </w:r>
          <w:r>
            <w:instrText xml:space="preserve"> PAGEREF _Toc27785 \h </w:instrText>
          </w:r>
          <w:r>
            <w:fldChar w:fldCharType="separate"/>
          </w:r>
          <w:r>
            <w:t>53</w:t>
          </w:r>
          <w:r>
            <w:fldChar w:fldCharType="end"/>
          </w:r>
          <w:r>
            <w:rPr>
              <w:rFonts w:hint="default" w:ascii="Times New Roman" w:hAnsi="Times New Roman" w:eastAsia="仿宋" w:cs="Times New Roman"/>
              <w:szCs w:val="20"/>
            </w:rPr>
            <w:fldChar w:fldCharType="end"/>
          </w:r>
        </w:p>
        <w:p w14:paraId="07118770">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_Toc24322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6"/>
              <w:szCs w:val="28"/>
            </w:rPr>
            <w:t>8.1.1分析方法</w:t>
          </w:r>
          <w:r>
            <w:tab/>
          </w:r>
          <w:r>
            <w:fldChar w:fldCharType="begin"/>
          </w:r>
          <w:r>
            <w:instrText xml:space="preserve"> PAGEREF _Toc24322 \h </w:instrText>
          </w:r>
          <w:r>
            <w:fldChar w:fldCharType="separate"/>
          </w:r>
          <w:r>
            <w:t>53</w:t>
          </w:r>
          <w:r>
            <w:fldChar w:fldCharType="end"/>
          </w:r>
          <w:r>
            <w:rPr>
              <w:rFonts w:hint="default" w:ascii="Times New Roman" w:hAnsi="Times New Roman" w:eastAsia="仿宋" w:cs="Times New Roman"/>
              <w:szCs w:val="20"/>
            </w:rPr>
            <w:fldChar w:fldCharType="end"/>
          </w:r>
        </w:p>
        <w:p w14:paraId="64D692C0">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_Toc9004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2"/>
              <w:szCs w:val="28"/>
            </w:rPr>
            <w:t>8.1.2  各点位监测结果</w:t>
          </w:r>
          <w:r>
            <w:tab/>
          </w:r>
          <w:r>
            <w:fldChar w:fldCharType="begin"/>
          </w:r>
          <w:r>
            <w:instrText xml:space="preserve"> PAGEREF _Toc9004 \h </w:instrText>
          </w:r>
          <w:r>
            <w:fldChar w:fldCharType="separate"/>
          </w:r>
          <w:r>
            <w:t>56</w:t>
          </w:r>
          <w:r>
            <w:fldChar w:fldCharType="end"/>
          </w:r>
          <w:r>
            <w:rPr>
              <w:rFonts w:hint="default" w:ascii="Times New Roman" w:hAnsi="Times New Roman" w:eastAsia="仿宋" w:cs="Times New Roman"/>
              <w:szCs w:val="20"/>
            </w:rPr>
            <w:fldChar w:fldCharType="end"/>
          </w:r>
        </w:p>
        <w:p w14:paraId="145F5AC5">
          <w:pPr>
            <w:pStyle w:val="8"/>
            <w:tabs>
              <w:tab w:val="right" w:leader="dot" w:pos="8422"/>
            </w:tabs>
            <w:ind w:firstLine="420" w:firstLineChars="200"/>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_Toc12830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3"/>
              <w:szCs w:val="30"/>
            </w:rPr>
            <w:t>8.2  地下水监测结果分析</w:t>
          </w:r>
          <w:r>
            <w:tab/>
          </w:r>
          <w:r>
            <w:fldChar w:fldCharType="begin"/>
          </w:r>
          <w:r>
            <w:instrText xml:space="preserve"> PAGEREF _Toc12830 \h </w:instrText>
          </w:r>
          <w:r>
            <w:fldChar w:fldCharType="separate"/>
          </w:r>
          <w:r>
            <w:t>62</w:t>
          </w:r>
          <w:r>
            <w:fldChar w:fldCharType="end"/>
          </w:r>
          <w:r>
            <w:rPr>
              <w:rFonts w:hint="default" w:ascii="Times New Roman" w:hAnsi="Times New Roman" w:eastAsia="仿宋" w:cs="Times New Roman"/>
              <w:szCs w:val="20"/>
            </w:rPr>
            <w:fldChar w:fldCharType="end"/>
          </w:r>
        </w:p>
        <w:p w14:paraId="74FDD22B">
          <w:pPr>
            <w:pStyle w:val="8"/>
            <w:tabs>
              <w:tab w:val="right" w:leader="dot" w:pos="8422"/>
            </w:tabs>
            <w:ind w:firstLine="840" w:firstLineChars="400"/>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_Toc10347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2"/>
              <w:szCs w:val="28"/>
            </w:rPr>
            <w:t>8.2.</w:t>
          </w:r>
          <w:r>
            <w:rPr>
              <w:rFonts w:hint="eastAsia" w:ascii="Times New Roman" w:hAnsi="Times New Roman" w:eastAsia="仿宋" w:cs="Times New Roman"/>
              <w:bCs/>
              <w:spacing w:val="-2"/>
              <w:szCs w:val="28"/>
              <w:lang w:val="en-US" w:eastAsia="zh-CN"/>
            </w:rPr>
            <w:t>1</w:t>
          </w:r>
          <w:r>
            <w:rPr>
              <w:rFonts w:hint="default" w:ascii="Times New Roman" w:hAnsi="Times New Roman" w:eastAsia="仿宋" w:cs="Times New Roman"/>
              <w:bCs/>
              <w:spacing w:val="-2"/>
              <w:szCs w:val="28"/>
            </w:rPr>
            <w:t xml:space="preserve">  各点位监测结果</w:t>
          </w:r>
          <w:r>
            <w:tab/>
          </w:r>
          <w:r>
            <w:fldChar w:fldCharType="begin"/>
          </w:r>
          <w:r>
            <w:instrText xml:space="preserve"> PAGEREF _Toc10347 \h </w:instrText>
          </w:r>
          <w:r>
            <w:fldChar w:fldCharType="separate"/>
          </w:r>
          <w:r>
            <w:t>63</w:t>
          </w:r>
          <w:r>
            <w:fldChar w:fldCharType="end"/>
          </w:r>
          <w:r>
            <w:rPr>
              <w:rFonts w:hint="default" w:ascii="Times New Roman" w:hAnsi="Times New Roman" w:eastAsia="仿宋" w:cs="Times New Roman"/>
              <w:szCs w:val="20"/>
            </w:rPr>
            <w:fldChar w:fldCharType="end"/>
          </w:r>
        </w:p>
        <w:p w14:paraId="76D8B072">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_Toc16346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5"/>
              <w:szCs w:val="28"/>
              <w:highlight w:val="none"/>
            </w:rPr>
            <w:t>8.2.</w:t>
          </w:r>
          <w:r>
            <w:rPr>
              <w:rFonts w:hint="eastAsia" w:ascii="Times New Roman" w:hAnsi="Times New Roman" w:eastAsia="仿宋" w:cs="Times New Roman"/>
              <w:bCs/>
              <w:spacing w:val="-5"/>
              <w:szCs w:val="28"/>
              <w:highlight w:val="none"/>
              <w:lang w:val="en-US" w:eastAsia="zh-CN"/>
            </w:rPr>
            <w:t>2</w:t>
          </w:r>
          <w:r>
            <w:rPr>
              <w:rFonts w:hint="default" w:ascii="Times New Roman" w:hAnsi="Times New Roman" w:eastAsia="仿宋" w:cs="Times New Roman"/>
              <w:bCs/>
              <w:spacing w:val="16"/>
              <w:szCs w:val="28"/>
              <w:highlight w:val="none"/>
            </w:rPr>
            <w:t xml:space="preserve">  </w:t>
          </w:r>
          <w:r>
            <w:rPr>
              <w:rFonts w:hint="default" w:ascii="Times New Roman" w:hAnsi="Times New Roman" w:eastAsia="仿宋" w:cs="Times New Roman"/>
              <w:bCs/>
              <w:spacing w:val="-5"/>
              <w:szCs w:val="28"/>
              <w:highlight w:val="none"/>
            </w:rPr>
            <w:t>监测结果分析</w:t>
          </w:r>
          <w:r>
            <w:tab/>
          </w:r>
          <w:r>
            <w:fldChar w:fldCharType="begin"/>
          </w:r>
          <w:r>
            <w:instrText xml:space="preserve"> PAGEREF _Toc16346 \h </w:instrText>
          </w:r>
          <w:r>
            <w:fldChar w:fldCharType="separate"/>
          </w:r>
          <w:r>
            <w:t>72</w:t>
          </w:r>
          <w:r>
            <w:fldChar w:fldCharType="end"/>
          </w:r>
          <w:r>
            <w:rPr>
              <w:rFonts w:hint="default" w:ascii="Times New Roman" w:hAnsi="Times New Roman" w:eastAsia="仿宋" w:cs="Times New Roman"/>
              <w:szCs w:val="20"/>
            </w:rPr>
            <w:fldChar w:fldCharType="end"/>
          </w:r>
        </w:p>
        <w:p w14:paraId="213545A5">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_Toc22111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9"/>
              <w:szCs w:val="30"/>
            </w:rPr>
            <w:t>8.3 地下水各点位监测值与前次监测值的对比情况</w:t>
          </w:r>
          <w:r>
            <w:tab/>
          </w:r>
          <w:r>
            <w:fldChar w:fldCharType="begin"/>
          </w:r>
          <w:r>
            <w:instrText xml:space="preserve"> PAGEREF _Toc22111 \h </w:instrText>
          </w:r>
          <w:r>
            <w:fldChar w:fldCharType="separate"/>
          </w:r>
          <w:r>
            <w:t>74</w:t>
          </w:r>
          <w:r>
            <w:fldChar w:fldCharType="end"/>
          </w:r>
          <w:r>
            <w:rPr>
              <w:rFonts w:hint="default" w:ascii="Times New Roman" w:hAnsi="Times New Roman" w:eastAsia="仿宋" w:cs="Times New Roman"/>
              <w:szCs w:val="20"/>
            </w:rPr>
            <w:fldChar w:fldCharType="end"/>
          </w:r>
        </w:p>
        <w:p w14:paraId="087C29F1">
          <w:pPr>
            <w:pStyle w:val="8"/>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_Toc21251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5"/>
              <w:szCs w:val="30"/>
            </w:rPr>
            <w:t>9质量保证与质量控制</w:t>
          </w:r>
          <w:r>
            <w:tab/>
          </w:r>
          <w:r>
            <w:fldChar w:fldCharType="begin"/>
          </w:r>
          <w:r>
            <w:instrText xml:space="preserve"> PAGEREF _Toc21251 \h </w:instrText>
          </w:r>
          <w:r>
            <w:fldChar w:fldCharType="separate"/>
          </w:r>
          <w:r>
            <w:t>83</w:t>
          </w:r>
          <w:r>
            <w:fldChar w:fldCharType="end"/>
          </w:r>
          <w:r>
            <w:rPr>
              <w:rFonts w:hint="default" w:ascii="Times New Roman" w:hAnsi="Times New Roman" w:eastAsia="仿宋" w:cs="Times New Roman"/>
              <w:szCs w:val="20"/>
            </w:rPr>
            <w:fldChar w:fldCharType="end"/>
          </w:r>
        </w:p>
        <w:p w14:paraId="537623FC">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_Toc9009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10"/>
              <w:szCs w:val="30"/>
            </w:rPr>
            <w:t>9.1自行监测质量体系</w:t>
          </w:r>
          <w:r>
            <w:tab/>
          </w:r>
          <w:r>
            <w:fldChar w:fldCharType="begin"/>
          </w:r>
          <w:r>
            <w:instrText xml:space="preserve"> PAGEREF _Toc9009 \h </w:instrText>
          </w:r>
          <w:r>
            <w:fldChar w:fldCharType="separate"/>
          </w:r>
          <w:r>
            <w:t>83</w:t>
          </w:r>
          <w:r>
            <w:fldChar w:fldCharType="end"/>
          </w:r>
          <w:r>
            <w:rPr>
              <w:rFonts w:hint="default" w:ascii="Times New Roman" w:hAnsi="Times New Roman" w:eastAsia="仿宋" w:cs="Times New Roman"/>
              <w:szCs w:val="20"/>
            </w:rPr>
            <w:fldChar w:fldCharType="end"/>
          </w:r>
        </w:p>
        <w:p w14:paraId="6F804193">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_Toc3143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6"/>
              <w:szCs w:val="28"/>
            </w:rPr>
            <w:t>9.1.1监测人员</w:t>
          </w:r>
          <w:r>
            <w:tab/>
          </w:r>
          <w:r>
            <w:fldChar w:fldCharType="begin"/>
          </w:r>
          <w:r>
            <w:instrText xml:space="preserve"> PAGEREF _Toc3143 \h </w:instrText>
          </w:r>
          <w:r>
            <w:fldChar w:fldCharType="separate"/>
          </w:r>
          <w:r>
            <w:t>83</w:t>
          </w:r>
          <w:r>
            <w:fldChar w:fldCharType="end"/>
          </w:r>
          <w:r>
            <w:rPr>
              <w:rFonts w:hint="default" w:ascii="Times New Roman" w:hAnsi="Times New Roman" w:eastAsia="仿宋" w:cs="Times New Roman"/>
              <w:szCs w:val="20"/>
            </w:rPr>
            <w:fldChar w:fldCharType="end"/>
          </w:r>
        </w:p>
        <w:p w14:paraId="20708515">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_Toc82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7"/>
              <w:szCs w:val="30"/>
            </w:rPr>
            <w:t>9.2监测方案制定的质量保证与控制</w:t>
          </w:r>
          <w:r>
            <w:tab/>
          </w:r>
          <w:r>
            <w:fldChar w:fldCharType="begin"/>
          </w:r>
          <w:r>
            <w:instrText xml:space="preserve"> PAGEREF _Toc82 \h </w:instrText>
          </w:r>
          <w:r>
            <w:fldChar w:fldCharType="separate"/>
          </w:r>
          <w:r>
            <w:t>83</w:t>
          </w:r>
          <w:r>
            <w:fldChar w:fldCharType="end"/>
          </w:r>
          <w:r>
            <w:rPr>
              <w:rFonts w:hint="default" w:ascii="Times New Roman" w:hAnsi="Times New Roman" w:eastAsia="仿宋" w:cs="Times New Roman"/>
              <w:szCs w:val="20"/>
            </w:rPr>
            <w:fldChar w:fldCharType="end"/>
          </w:r>
        </w:p>
        <w:p w14:paraId="5878B612">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_Toc8637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6"/>
              <w:szCs w:val="28"/>
            </w:rPr>
            <w:t>9.2.1现场采样环节</w:t>
          </w:r>
          <w:r>
            <w:tab/>
          </w:r>
          <w:r>
            <w:fldChar w:fldCharType="begin"/>
          </w:r>
          <w:r>
            <w:instrText xml:space="preserve"> PAGEREF _Toc8637 \h </w:instrText>
          </w:r>
          <w:r>
            <w:fldChar w:fldCharType="separate"/>
          </w:r>
          <w:r>
            <w:t>83</w:t>
          </w:r>
          <w:r>
            <w:fldChar w:fldCharType="end"/>
          </w:r>
          <w:r>
            <w:rPr>
              <w:rFonts w:hint="default" w:ascii="Times New Roman" w:hAnsi="Times New Roman" w:eastAsia="仿宋" w:cs="Times New Roman"/>
              <w:szCs w:val="20"/>
            </w:rPr>
            <w:fldChar w:fldCharType="end"/>
          </w:r>
        </w:p>
        <w:p w14:paraId="409E48B5">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_Toc25224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7"/>
              <w:szCs w:val="28"/>
            </w:rPr>
            <w:t>9.2.2实验室分析环节</w:t>
          </w:r>
          <w:r>
            <w:tab/>
          </w:r>
          <w:r>
            <w:fldChar w:fldCharType="begin"/>
          </w:r>
          <w:r>
            <w:instrText xml:space="preserve"> PAGEREF _Toc25224 \h </w:instrText>
          </w:r>
          <w:r>
            <w:fldChar w:fldCharType="separate"/>
          </w:r>
          <w:r>
            <w:t>84</w:t>
          </w:r>
          <w:r>
            <w:fldChar w:fldCharType="end"/>
          </w:r>
          <w:r>
            <w:rPr>
              <w:rFonts w:hint="default" w:ascii="Times New Roman" w:hAnsi="Times New Roman" w:eastAsia="仿宋" w:cs="Times New Roman"/>
              <w:szCs w:val="20"/>
            </w:rPr>
            <w:fldChar w:fldCharType="end"/>
          </w:r>
        </w:p>
        <w:p w14:paraId="0D66D07B">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_Toc6130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7"/>
              <w:szCs w:val="30"/>
            </w:rPr>
            <w:t>9.3样品采集、保存、流转、制备与分析的质量保证与控制</w:t>
          </w:r>
          <w:r>
            <w:tab/>
          </w:r>
          <w:r>
            <w:fldChar w:fldCharType="begin"/>
          </w:r>
          <w:r>
            <w:instrText xml:space="preserve"> PAGEREF _Toc6130 \h </w:instrText>
          </w:r>
          <w:r>
            <w:fldChar w:fldCharType="separate"/>
          </w:r>
          <w:r>
            <w:t>84</w:t>
          </w:r>
          <w:r>
            <w:fldChar w:fldCharType="end"/>
          </w:r>
          <w:r>
            <w:rPr>
              <w:rFonts w:hint="default" w:ascii="Times New Roman" w:hAnsi="Times New Roman" w:eastAsia="仿宋" w:cs="Times New Roman"/>
              <w:szCs w:val="20"/>
            </w:rPr>
            <w:fldChar w:fldCharType="end"/>
          </w:r>
        </w:p>
        <w:p w14:paraId="34E30629">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_Toc7049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8"/>
              <w:szCs w:val="28"/>
            </w:rPr>
            <w:t>9.3.1现场采样过程中的质量保证和质量控制</w:t>
          </w:r>
          <w:r>
            <w:tab/>
          </w:r>
          <w:r>
            <w:fldChar w:fldCharType="begin"/>
          </w:r>
          <w:r>
            <w:instrText xml:space="preserve"> PAGEREF _Toc7049 \h </w:instrText>
          </w:r>
          <w:r>
            <w:fldChar w:fldCharType="separate"/>
          </w:r>
          <w:r>
            <w:t>84</w:t>
          </w:r>
          <w:r>
            <w:fldChar w:fldCharType="end"/>
          </w:r>
          <w:r>
            <w:rPr>
              <w:rFonts w:hint="default" w:ascii="Times New Roman" w:hAnsi="Times New Roman" w:eastAsia="仿宋" w:cs="Times New Roman"/>
              <w:szCs w:val="20"/>
            </w:rPr>
            <w:fldChar w:fldCharType="end"/>
          </w:r>
        </w:p>
        <w:p w14:paraId="121A47CC">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_Toc17332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7"/>
              <w:szCs w:val="28"/>
            </w:rPr>
            <w:t>9.3.2样品保存与流转</w:t>
          </w:r>
          <w:r>
            <w:tab/>
          </w:r>
          <w:r>
            <w:fldChar w:fldCharType="begin"/>
          </w:r>
          <w:r>
            <w:instrText xml:space="preserve"> PAGEREF _Toc17332 \h </w:instrText>
          </w:r>
          <w:r>
            <w:fldChar w:fldCharType="separate"/>
          </w:r>
          <w:r>
            <w:t>84</w:t>
          </w:r>
          <w:r>
            <w:fldChar w:fldCharType="end"/>
          </w:r>
          <w:r>
            <w:rPr>
              <w:rFonts w:hint="default" w:ascii="Times New Roman" w:hAnsi="Times New Roman" w:eastAsia="仿宋" w:cs="Times New Roman"/>
              <w:szCs w:val="20"/>
            </w:rPr>
            <w:fldChar w:fldCharType="end"/>
          </w:r>
        </w:p>
        <w:p w14:paraId="57104328">
          <w:pPr>
            <w:pStyle w:val="5"/>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_Toc5902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7"/>
              <w:szCs w:val="28"/>
            </w:rPr>
            <w:t>9.3.3实验室分析质量控制</w:t>
          </w:r>
          <w:r>
            <w:tab/>
          </w:r>
          <w:r>
            <w:fldChar w:fldCharType="begin"/>
          </w:r>
          <w:r>
            <w:instrText xml:space="preserve"> PAGEREF _Toc5902 \h </w:instrText>
          </w:r>
          <w:r>
            <w:fldChar w:fldCharType="separate"/>
          </w:r>
          <w:r>
            <w:t>86</w:t>
          </w:r>
          <w:r>
            <w:fldChar w:fldCharType="end"/>
          </w:r>
          <w:r>
            <w:rPr>
              <w:rFonts w:hint="default" w:ascii="Times New Roman" w:hAnsi="Times New Roman" w:eastAsia="仿宋" w:cs="Times New Roman"/>
              <w:szCs w:val="20"/>
            </w:rPr>
            <w:fldChar w:fldCharType="end"/>
          </w:r>
        </w:p>
        <w:p w14:paraId="065AC016">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_Toc19294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9"/>
              <w:szCs w:val="30"/>
            </w:rPr>
            <w:t>9.4  质量控制样品分析结果</w:t>
          </w:r>
          <w:r>
            <w:tab/>
          </w:r>
          <w:r>
            <w:fldChar w:fldCharType="begin"/>
          </w:r>
          <w:r>
            <w:instrText xml:space="preserve"> PAGEREF _Toc19294 \h </w:instrText>
          </w:r>
          <w:r>
            <w:fldChar w:fldCharType="separate"/>
          </w:r>
          <w:r>
            <w:t>89</w:t>
          </w:r>
          <w:r>
            <w:fldChar w:fldCharType="end"/>
          </w:r>
          <w:r>
            <w:rPr>
              <w:rFonts w:hint="default" w:ascii="Times New Roman" w:hAnsi="Times New Roman" w:eastAsia="仿宋" w:cs="Times New Roman"/>
              <w:szCs w:val="20"/>
            </w:rPr>
            <w:fldChar w:fldCharType="end"/>
          </w:r>
        </w:p>
        <w:p w14:paraId="3360DD10">
          <w:pPr>
            <w:pStyle w:val="8"/>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_Toc11655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5"/>
              <w:szCs w:val="30"/>
            </w:rPr>
            <w:t>10  结论与措施</w:t>
          </w:r>
          <w:r>
            <w:tab/>
          </w:r>
          <w:r>
            <w:fldChar w:fldCharType="begin"/>
          </w:r>
          <w:r>
            <w:instrText xml:space="preserve"> PAGEREF _Toc11655 \h </w:instrText>
          </w:r>
          <w:r>
            <w:fldChar w:fldCharType="separate"/>
          </w:r>
          <w:r>
            <w:t>92</w:t>
          </w:r>
          <w:r>
            <w:fldChar w:fldCharType="end"/>
          </w:r>
          <w:r>
            <w:rPr>
              <w:rFonts w:hint="default" w:ascii="Times New Roman" w:hAnsi="Times New Roman" w:eastAsia="仿宋" w:cs="Times New Roman"/>
              <w:szCs w:val="20"/>
            </w:rPr>
            <w:fldChar w:fldCharType="end"/>
          </w:r>
        </w:p>
        <w:p w14:paraId="79ECED22">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_Toc11056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9"/>
              <w:szCs w:val="30"/>
            </w:rPr>
            <w:t>10.1  监测结论</w:t>
          </w:r>
          <w:r>
            <w:tab/>
          </w:r>
          <w:r>
            <w:fldChar w:fldCharType="begin"/>
          </w:r>
          <w:r>
            <w:instrText xml:space="preserve"> PAGEREF _Toc11056 \h </w:instrText>
          </w:r>
          <w:r>
            <w:fldChar w:fldCharType="separate"/>
          </w:r>
          <w:r>
            <w:t>92</w:t>
          </w:r>
          <w:r>
            <w:fldChar w:fldCharType="end"/>
          </w:r>
          <w:r>
            <w:rPr>
              <w:rFonts w:hint="default" w:ascii="Times New Roman" w:hAnsi="Times New Roman" w:eastAsia="仿宋" w:cs="Times New Roman"/>
              <w:szCs w:val="20"/>
            </w:rPr>
            <w:fldChar w:fldCharType="end"/>
          </w:r>
        </w:p>
        <w:p w14:paraId="46CC69F5">
          <w:pPr>
            <w:pStyle w:val="9"/>
            <w:tabs>
              <w:tab w:val="right" w:leader="dot" w:pos="8422"/>
            </w:tabs>
          </w:pPr>
          <w:r>
            <w:rPr>
              <w:rFonts w:hint="default" w:ascii="Times New Roman" w:hAnsi="Times New Roman" w:eastAsia="仿宋" w:cs="Times New Roman"/>
              <w:szCs w:val="20"/>
            </w:rPr>
            <w:fldChar w:fldCharType="begin"/>
          </w:r>
          <w:r>
            <w:rPr>
              <w:rFonts w:hint="default" w:ascii="Times New Roman" w:hAnsi="Times New Roman" w:eastAsia="仿宋" w:cs="Times New Roman"/>
              <w:szCs w:val="20"/>
            </w:rPr>
            <w:instrText xml:space="preserve"> HYPERLINK \l _Toc7611 </w:instrText>
          </w:r>
          <w:r>
            <w:rPr>
              <w:rFonts w:hint="default" w:ascii="Times New Roman" w:hAnsi="Times New Roman" w:eastAsia="仿宋" w:cs="Times New Roman"/>
              <w:szCs w:val="20"/>
            </w:rPr>
            <w:fldChar w:fldCharType="separate"/>
          </w:r>
          <w:r>
            <w:rPr>
              <w:rFonts w:hint="default" w:ascii="Times New Roman" w:hAnsi="Times New Roman" w:eastAsia="仿宋" w:cs="Times New Roman"/>
              <w:bCs/>
              <w:spacing w:val="-9"/>
              <w:szCs w:val="30"/>
            </w:rPr>
            <w:t>10.2  企业针对监测结果拟采取的主要措施及原因</w:t>
          </w:r>
          <w:r>
            <w:tab/>
          </w:r>
          <w:r>
            <w:fldChar w:fldCharType="begin"/>
          </w:r>
          <w:r>
            <w:instrText xml:space="preserve"> PAGEREF _Toc7611 \h </w:instrText>
          </w:r>
          <w:r>
            <w:fldChar w:fldCharType="separate"/>
          </w:r>
          <w:r>
            <w:t>93</w:t>
          </w:r>
          <w:r>
            <w:fldChar w:fldCharType="end"/>
          </w:r>
          <w:r>
            <w:rPr>
              <w:rFonts w:hint="default" w:ascii="Times New Roman" w:hAnsi="Times New Roman" w:eastAsia="仿宋" w:cs="Times New Roman"/>
              <w:szCs w:val="20"/>
            </w:rPr>
            <w:fldChar w:fldCharType="end"/>
          </w:r>
        </w:p>
        <w:p w14:paraId="4DFE08A6">
          <w:pPr>
            <w:spacing w:line="228" w:lineRule="auto"/>
            <w:rPr>
              <w:rFonts w:hint="default" w:ascii="Times New Roman" w:hAnsi="Times New Roman" w:eastAsia="仿宋" w:cs="Times New Roman"/>
              <w:snapToGrid w:val="0"/>
              <w:color w:val="000000"/>
              <w:kern w:val="0"/>
              <w:sz w:val="21"/>
              <w:szCs w:val="20"/>
              <w:lang w:val="en-US" w:eastAsia="en-US" w:bidi="ar-SA"/>
            </w:rPr>
            <w:sectPr>
              <w:pgSz w:w="11906" w:h="16840"/>
              <w:pgMar w:top="1431" w:right="1699" w:bottom="0" w:left="1785" w:header="227" w:footer="0" w:gutter="0"/>
              <w:pgBorders>
                <w:top w:val="none" w:sz="0" w:space="0"/>
                <w:left w:val="none" w:sz="0" w:space="0"/>
                <w:bottom w:val="none" w:sz="0" w:space="0"/>
                <w:right w:val="none" w:sz="0" w:space="0"/>
              </w:pgBorders>
              <w:cols w:space="720" w:num="1"/>
            </w:sectPr>
          </w:pPr>
          <w:r>
            <w:rPr>
              <w:rFonts w:hint="default" w:ascii="Times New Roman" w:hAnsi="Times New Roman" w:eastAsia="仿宋" w:cs="Times New Roman"/>
              <w:szCs w:val="20"/>
            </w:rPr>
            <w:fldChar w:fldCharType="end"/>
          </w:r>
        </w:p>
      </w:sdtContent>
    </w:sdt>
    <w:p w14:paraId="43A0B482">
      <w:pPr>
        <w:spacing w:before="64" w:line="226" w:lineRule="auto"/>
        <w:ind w:left="20"/>
        <w:outlineLvl w:val="0"/>
        <w:rPr>
          <w:rFonts w:hint="default" w:ascii="Times New Roman" w:hAnsi="Times New Roman" w:eastAsia="仿宋" w:cs="Times New Roman"/>
          <w:sz w:val="30"/>
          <w:szCs w:val="30"/>
        </w:rPr>
      </w:pPr>
      <w:bookmarkStart w:id="9" w:name="bookmark48"/>
      <w:bookmarkEnd w:id="9"/>
      <w:bookmarkStart w:id="10" w:name="bookmark2"/>
      <w:bookmarkEnd w:id="10"/>
      <w:bookmarkStart w:id="11" w:name="_Toc12963"/>
      <w:r>
        <w:rPr>
          <w:rFonts w:hint="default" w:ascii="Times New Roman" w:hAnsi="Times New Roman" w:eastAsia="仿宋" w:cs="Times New Roman"/>
          <w:b/>
          <w:bCs/>
          <w:spacing w:val="-3"/>
          <w:sz w:val="30"/>
          <w:szCs w:val="30"/>
        </w:rPr>
        <w:t>1工作背景</w:t>
      </w:r>
      <w:bookmarkEnd w:id="11"/>
    </w:p>
    <w:p w14:paraId="4AF4D068">
      <w:pPr>
        <w:spacing w:before="248" w:line="220" w:lineRule="auto"/>
        <w:ind w:left="165"/>
        <w:outlineLvl w:val="1"/>
        <w:rPr>
          <w:rFonts w:hint="default" w:ascii="Times New Roman" w:hAnsi="Times New Roman" w:eastAsia="仿宋" w:cs="Times New Roman"/>
          <w:sz w:val="30"/>
          <w:szCs w:val="30"/>
        </w:rPr>
      </w:pPr>
      <w:bookmarkStart w:id="12" w:name="bookmark3"/>
      <w:bookmarkEnd w:id="12"/>
      <w:bookmarkStart w:id="13" w:name="_Toc11929"/>
      <w:r>
        <w:rPr>
          <w:rFonts w:hint="default" w:ascii="Times New Roman" w:hAnsi="Times New Roman" w:eastAsia="仿宋" w:cs="Times New Roman"/>
          <w:b/>
          <w:bCs/>
          <w:spacing w:val="-16"/>
          <w:sz w:val="30"/>
          <w:szCs w:val="30"/>
        </w:rPr>
        <w:t>1.1工作由来</w:t>
      </w:r>
      <w:bookmarkEnd w:id="13"/>
    </w:p>
    <w:p w14:paraId="74C326D6">
      <w:pPr>
        <w:keepNext w:val="0"/>
        <w:keepLines w:val="0"/>
        <w:pageBreakBefore w:val="0"/>
        <w:widowControl/>
        <w:kinsoku w:val="0"/>
        <w:wordWrap/>
        <w:overflowPunct/>
        <w:topLinePunct w:val="0"/>
        <w:autoSpaceDE w:val="0"/>
        <w:autoSpaceDN w:val="0"/>
        <w:bidi w:val="0"/>
        <w:adjustRightInd w:val="0"/>
        <w:snapToGrid w:val="0"/>
        <w:spacing w:before="232" w:line="360" w:lineRule="auto"/>
        <w:ind w:left="43" w:right="129" w:firstLine="436" w:firstLineChars="200"/>
        <w:jc w:val="both"/>
        <w:textAlignment w:val="baseline"/>
        <w:rPr>
          <w:rFonts w:hint="default" w:ascii="Times New Roman" w:hAnsi="Times New Roman" w:eastAsia="仿宋" w:cs="Times New Roman"/>
          <w:spacing w:val="-3"/>
          <w:sz w:val="24"/>
          <w:szCs w:val="24"/>
        </w:rPr>
      </w:pPr>
      <w:r>
        <w:rPr>
          <w:rFonts w:hint="default" w:ascii="Times New Roman" w:hAnsi="Times New Roman" w:eastAsia="仿宋" w:cs="Times New Roman"/>
          <w:spacing w:val="-11"/>
          <w:sz w:val="24"/>
          <w:szCs w:val="24"/>
        </w:rPr>
        <w:t>富乐（苏州）新材料有限公司（简称“项目地块”）位于苏州市吴中区</w:t>
      </w:r>
      <w:r>
        <w:rPr>
          <w:rFonts w:hint="default" w:ascii="Times New Roman" w:hAnsi="Times New Roman" w:eastAsia="仿宋" w:cs="Times New Roman"/>
          <w:spacing w:val="-12"/>
          <w:sz w:val="24"/>
          <w:szCs w:val="24"/>
        </w:rPr>
        <w:t>河东工业</w:t>
      </w:r>
      <w:r>
        <w:rPr>
          <w:rFonts w:hint="default" w:ascii="Times New Roman" w:hAnsi="Times New Roman" w:eastAsia="仿宋" w:cs="Times New Roman"/>
          <w:spacing w:val="-9"/>
          <w:sz w:val="24"/>
          <w:szCs w:val="24"/>
        </w:rPr>
        <w:t>园善丰路369号，占地面积约16700平方米。经前期资料收集及现场踏勘了解到，该</w:t>
      </w:r>
      <w:r>
        <w:rPr>
          <w:rFonts w:hint="default" w:ascii="Times New Roman" w:hAnsi="Times New Roman" w:eastAsia="仿宋" w:cs="Times New Roman"/>
          <w:spacing w:val="-3"/>
          <w:sz w:val="24"/>
          <w:szCs w:val="24"/>
        </w:rPr>
        <w:t>项目地块在2020年之前为一般农田用地和水塘，2020年至今，富乐（苏州）新材</w:t>
      </w:r>
      <w:r>
        <w:rPr>
          <w:rFonts w:hint="default" w:ascii="Times New Roman" w:hAnsi="Times New Roman" w:eastAsia="仿宋" w:cs="Times New Roman"/>
          <w:spacing w:val="-4"/>
          <w:sz w:val="24"/>
          <w:szCs w:val="24"/>
        </w:rPr>
        <w:t>料有限公司在地块内建厂并主要从事胶黏剂的生产。本次</w:t>
      </w:r>
      <w:r>
        <w:rPr>
          <w:rFonts w:hint="eastAsia" w:ascii="Times New Roman" w:hAnsi="Times New Roman" w:eastAsia="仿宋" w:cs="Times New Roman"/>
          <w:spacing w:val="-4"/>
          <w:sz w:val="24"/>
          <w:szCs w:val="24"/>
          <w:lang w:eastAsia="zh-CN"/>
        </w:rPr>
        <w:t>自行监测范围以</w:t>
      </w:r>
      <w:r>
        <w:rPr>
          <w:rFonts w:hint="default" w:ascii="Times New Roman" w:hAnsi="Times New Roman" w:eastAsia="仿宋" w:cs="Times New Roman"/>
          <w:spacing w:val="-5"/>
          <w:sz w:val="24"/>
          <w:szCs w:val="24"/>
        </w:rPr>
        <w:t>富乐(苏州）新材料有限公司</w:t>
      </w:r>
      <w:r>
        <w:rPr>
          <w:rFonts w:hint="eastAsia" w:ascii="Times New Roman" w:hAnsi="Times New Roman" w:eastAsia="仿宋" w:cs="Times New Roman"/>
          <w:spacing w:val="-5"/>
          <w:sz w:val="24"/>
          <w:szCs w:val="24"/>
          <w:lang w:eastAsia="zh-CN"/>
        </w:rPr>
        <w:t>现有地块红线为准</w:t>
      </w:r>
      <w:r>
        <w:rPr>
          <w:rFonts w:hint="default" w:ascii="Times New Roman" w:hAnsi="Times New Roman" w:eastAsia="仿宋" w:cs="Times New Roman"/>
          <w:spacing w:val="-5"/>
          <w:sz w:val="24"/>
          <w:szCs w:val="24"/>
        </w:rPr>
        <w:t>，目前该企业厂区内各车间生产运营活动</w:t>
      </w:r>
      <w:r>
        <w:rPr>
          <w:rFonts w:hint="default" w:ascii="Times New Roman" w:hAnsi="Times New Roman" w:eastAsia="仿宋" w:cs="Times New Roman"/>
          <w:spacing w:val="-6"/>
          <w:sz w:val="24"/>
          <w:szCs w:val="24"/>
        </w:rPr>
        <w:t>正常进</w:t>
      </w:r>
      <w:r>
        <w:rPr>
          <w:rFonts w:hint="default" w:ascii="Times New Roman" w:hAnsi="Times New Roman" w:eastAsia="仿宋" w:cs="Times New Roman"/>
          <w:spacing w:val="-3"/>
          <w:sz w:val="24"/>
          <w:szCs w:val="24"/>
        </w:rPr>
        <w:t>行，厂区内各区域功能布局明确。</w:t>
      </w:r>
    </w:p>
    <w:p w14:paraId="44147DB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76" w:firstLineChars="200"/>
        <w:jc w:val="both"/>
        <w:textAlignment w:val="baseline"/>
        <w:rPr>
          <w:rFonts w:hint="default" w:ascii="Times New Roman" w:hAnsi="Times New Roman" w:eastAsia="仿宋" w:cs="Times New Roman"/>
          <w:sz w:val="24"/>
          <w:szCs w:val="24"/>
        </w:rPr>
      </w:pPr>
      <w:r>
        <w:rPr>
          <w:rFonts w:hint="default" w:ascii="Times New Roman" w:hAnsi="Times New Roman" w:eastAsia="仿宋" w:cs="Times New Roman"/>
          <w:spacing w:val="-26"/>
          <w:sz w:val="24"/>
          <w:szCs w:val="24"/>
        </w:rPr>
        <w:t>为进一步贯彻落实《中华人民共和国土壤污染防治法》、</w:t>
      </w:r>
      <w:r>
        <w:rPr>
          <w:rFonts w:hint="default" w:ascii="Times New Roman" w:hAnsi="Times New Roman" w:eastAsia="仿宋" w:cs="Times New Roman"/>
          <w:spacing w:val="-27"/>
          <w:sz w:val="24"/>
          <w:szCs w:val="24"/>
        </w:rPr>
        <w:t>《土壤污染防治行动计划》</w:t>
      </w:r>
      <w:r>
        <w:rPr>
          <w:rFonts w:hint="default" w:ascii="Times New Roman" w:hAnsi="Times New Roman" w:eastAsia="仿宋" w:cs="Times New Roman"/>
          <w:spacing w:val="-5"/>
          <w:sz w:val="24"/>
          <w:szCs w:val="24"/>
        </w:rPr>
        <w:t>（国发[2016]31号）、《工矿用地土壤环境管理办</w:t>
      </w:r>
      <w:r>
        <w:rPr>
          <w:rFonts w:hint="default" w:ascii="Times New Roman" w:hAnsi="Times New Roman" w:eastAsia="仿宋" w:cs="Times New Roman"/>
          <w:spacing w:val="-6"/>
          <w:sz w:val="24"/>
          <w:szCs w:val="24"/>
        </w:rPr>
        <w:t>法（试行）》（环境保护部部令</w:t>
      </w:r>
      <w:r>
        <w:rPr>
          <w:rFonts w:hint="default" w:ascii="Times New Roman" w:hAnsi="Times New Roman" w:eastAsia="仿宋" w:cs="Times New Roman"/>
          <w:sz w:val="24"/>
          <w:szCs w:val="24"/>
        </w:rPr>
        <w:t>第3号）、《江苏省土壤污染防治工作方案》（苏政发[2016]169号）的相关规定</w:t>
      </w:r>
      <w:r>
        <w:rPr>
          <w:rFonts w:hint="default" w:ascii="Times New Roman" w:hAnsi="Times New Roman" w:eastAsia="仿宋" w:cs="Times New Roman"/>
          <w:spacing w:val="-9"/>
          <w:sz w:val="24"/>
          <w:szCs w:val="24"/>
        </w:rPr>
        <w:t>,应当每年进行其企业用地土壤及地下水环境自行监测，制定、实施自行监测方案</w:t>
      </w:r>
      <w:r>
        <w:rPr>
          <w:rFonts w:hint="eastAsia" w:ascii="Times New Roman" w:hAnsi="Times New Roman" w:eastAsia="仿宋" w:cs="Times New Roman"/>
          <w:spacing w:val="-10"/>
          <w:sz w:val="24"/>
          <w:szCs w:val="24"/>
          <w:lang w:eastAsia="zh-CN"/>
        </w:rPr>
        <w:t>，</w:t>
      </w:r>
      <w:r>
        <w:rPr>
          <w:rFonts w:hint="default" w:ascii="Times New Roman" w:hAnsi="Times New Roman" w:eastAsia="仿宋" w:cs="Times New Roman"/>
          <w:spacing w:val="-10"/>
          <w:sz w:val="24"/>
          <w:szCs w:val="24"/>
        </w:rPr>
        <w:t>并将监测数据报生态环境主管部门。</w:t>
      </w:r>
    </w:p>
    <w:p w14:paraId="7C492E7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仿宋" w:cs="Times New Roman"/>
          <w:spacing w:val="-4"/>
          <w:sz w:val="24"/>
          <w:szCs w:val="24"/>
        </w:rPr>
      </w:pPr>
      <w:r>
        <w:rPr>
          <w:rFonts w:hint="default" w:ascii="Times New Roman" w:hAnsi="Times New Roman" w:eastAsia="仿宋" w:cs="Times New Roman"/>
          <w:spacing w:val="-3"/>
          <w:sz w:val="24"/>
          <w:szCs w:val="24"/>
        </w:rPr>
        <w:t>富乐（苏州）新材料有限</w:t>
      </w:r>
      <w:r>
        <w:rPr>
          <w:rFonts w:hint="default" w:ascii="Times New Roman" w:hAnsi="Times New Roman" w:eastAsia="仿宋" w:cs="Times New Roman"/>
          <w:spacing w:val="-4"/>
          <w:sz w:val="24"/>
          <w:szCs w:val="24"/>
        </w:rPr>
        <w:t>公司</w:t>
      </w:r>
      <w:r>
        <w:rPr>
          <w:rFonts w:hint="eastAsia" w:ascii="Times New Roman" w:hAnsi="Times New Roman" w:eastAsia="仿宋" w:cs="Times New Roman"/>
          <w:spacing w:val="-4"/>
          <w:sz w:val="24"/>
          <w:szCs w:val="24"/>
          <w:lang w:eastAsia="zh-CN"/>
        </w:rPr>
        <w:t>在</w:t>
      </w:r>
      <w:r>
        <w:rPr>
          <w:rFonts w:hint="eastAsia" w:ascii="Times New Roman" w:hAnsi="Times New Roman" w:eastAsia="仿宋" w:cs="Times New Roman"/>
          <w:spacing w:val="-4"/>
          <w:sz w:val="24"/>
          <w:szCs w:val="24"/>
          <w:lang w:val="en-US" w:eastAsia="zh-CN"/>
        </w:rPr>
        <w:t>2025年</w:t>
      </w:r>
      <w:r>
        <w:rPr>
          <w:rFonts w:hint="eastAsia" w:ascii="Times New Roman" w:hAnsi="Times New Roman" w:eastAsia="仿宋" w:cs="Times New Roman"/>
          <w:spacing w:val="-4"/>
          <w:sz w:val="24"/>
          <w:szCs w:val="24"/>
          <w:lang w:eastAsia="zh-CN"/>
        </w:rPr>
        <w:t>苏州市环境监管重点单位</w:t>
      </w:r>
      <w:r>
        <w:rPr>
          <w:rFonts w:hint="eastAsia" w:ascii="Times New Roman" w:hAnsi="Times New Roman" w:eastAsia="仿宋" w:cs="Times New Roman"/>
          <w:spacing w:val="-4"/>
          <w:sz w:val="24"/>
          <w:szCs w:val="24"/>
          <w:lang w:val="en-US" w:eastAsia="zh-CN"/>
        </w:rPr>
        <w:t>名录内，因此2025年5月</w:t>
      </w:r>
      <w:r>
        <w:rPr>
          <w:rFonts w:hint="default" w:ascii="Times New Roman" w:hAnsi="Times New Roman" w:eastAsia="仿宋" w:cs="Times New Roman"/>
          <w:spacing w:val="-4"/>
          <w:sz w:val="24"/>
          <w:szCs w:val="24"/>
        </w:rPr>
        <w:t>委托苏州晓创环境科技有限公</w:t>
      </w:r>
      <w:r>
        <w:rPr>
          <w:rFonts w:hint="default" w:ascii="Times New Roman" w:hAnsi="Times New Roman" w:eastAsia="仿宋" w:cs="Times New Roman"/>
          <w:spacing w:val="-3"/>
          <w:sz w:val="24"/>
          <w:szCs w:val="24"/>
        </w:rPr>
        <w:t>司</w:t>
      </w:r>
      <w:r>
        <w:rPr>
          <w:rFonts w:hint="eastAsia" w:ascii="Times New Roman" w:hAnsi="Times New Roman" w:eastAsia="仿宋" w:cs="Times New Roman"/>
          <w:spacing w:val="-3"/>
          <w:sz w:val="24"/>
          <w:szCs w:val="24"/>
          <w:lang w:eastAsia="zh-CN"/>
        </w:rPr>
        <w:t>，</w:t>
      </w:r>
      <w:r>
        <w:rPr>
          <w:rFonts w:hint="default" w:ascii="Times New Roman" w:hAnsi="Times New Roman" w:eastAsia="仿宋" w:cs="Times New Roman"/>
          <w:spacing w:val="-3"/>
          <w:sz w:val="24"/>
          <w:szCs w:val="24"/>
        </w:rPr>
        <w:t>严格按照《工业企业土壤和地下水自行监测技</w:t>
      </w:r>
      <w:r>
        <w:rPr>
          <w:rFonts w:hint="default" w:ascii="Times New Roman" w:hAnsi="Times New Roman" w:eastAsia="仿宋" w:cs="Times New Roman"/>
          <w:spacing w:val="-4"/>
          <w:sz w:val="24"/>
          <w:szCs w:val="24"/>
        </w:rPr>
        <w:t>术指南（试行）》（HJ1209-2021)</w:t>
      </w:r>
      <w:r>
        <w:rPr>
          <w:rFonts w:hint="eastAsia" w:ascii="Times New Roman" w:hAnsi="Times New Roman" w:eastAsia="仿宋" w:cs="Times New Roman"/>
          <w:spacing w:val="-4"/>
          <w:sz w:val="24"/>
          <w:szCs w:val="24"/>
          <w:lang w:val="en-US" w:eastAsia="zh-CN"/>
        </w:rPr>
        <w:t xml:space="preserve"> </w:t>
      </w:r>
      <w:r>
        <w:rPr>
          <w:rFonts w:hint="eastAsia" w:ascii="Times New Roman" w:hAnsi="Times New Roman" w:eastAsia="仿宋" w:cs="Times New Roman"/>
          <w:spacing w:val="-4"/>
          <w:sz w:val="24"/>
          <w:szCs w:val="24"/>
          <w:lang w:eastAsia="zh-CN"/>
        </w:rPr>
        <w:t>编制</w:t>
      </w:r>
      <w:r>
        <w:rPr>
          <w:rFonts w:hint="default" w:ascii="Times New Roman" w:hAnsi="Times New Roman" w:eastAsia="仿宋" w:cs="Times New Roman"/>
          <w:spacing w:val="-4"/>
          <w:sz w:val="24"/>
          <w:szCs w:val="24"/>
        </w:rPr>
        <w:t>该企业地块土壤和地下水自行监测</w:t>
      </w:r>
      <w:r>
        <w:rPr>
          <w:rFonts w:hint="eastAsia" w:ascii="Times New Roman" w:hAnsi="Times New Roman" w:eastAsia="仿宋" w:cs="Times New Roman"/>
          <w:spacing w:val="-4"/>
          <w:sz w:val="24"/>
          <w:szCs w:val="24"/>
          <w:lang w:eastAsia="zh-CN"/>
        </w:rPr>
        <w:t>报告</w:t>
      </w:r>
      <w:r>
        <w:rPr>
          <w:rFonts w:hint="default" w:ascii="Times New Roman" w:hAnsi="Times New Roman" w:eastAsia="仿宋" w:cs="Times New Roman"/>
          <w:spacing w:val="-4"/>
          <w:sz w:val="24"/>
          <w:szCs w:val="24"/>
        </w:rPr>
        <w:t>。</w:t>
      </w:r>
    </w:p>
    <w:p w14:paraId="0C5D2B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drawing>
          <wp:inline distT="0" distB="0" distL="114300" distR="114300">
            <wp:extent cx="5361940" cy="632460"/>
            <wp:effectExtent l="0" t="0" r="10160" b="1524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3"/>
                    <a:stretch>
                      <a:fillRect/>
                    </a:stretch>
                  </pic:blipFill>
                  <pic:spPr>
                    <a:xfrm>
                      <a:off x="0" y="0"/>
                      <a:ext cx="5361940" cy="632460"/>
                    </a:xfrm>
                    <a:prstGeom prst="rect">
                      <a:avLst/>
                    </a:prstGeom>
                    <a:noFill/>
                    <a:ln>
                      <a:noFill/>
                    </a:ln>
                  </pic:spPr>
                </pic:pic>
              </a:graphicData>
            </a:graphic>
          </wp:inline>
        </w:drawing>
      </w:r>
    </w:p>
    <w:p w14:paraId="4BC170C3">
      <w:pPr>
        <w:spacing w:before="135" w:line="221" w:lineRule="auto"/>
        <w:jc w:val="center"/>
        <w:rPr>
          <w:rFonts w:hint="default" w:ascii="Times New Roman" w:hAnsi="Times New Roman" w:eastAsia="仿宋" w:cs="Times New Roman"/>
          <w:b/>
          <w:bCs/>
          <w:spacing w:val="-24"/>
          <w:sz w:val="22"/>
          <w:szCs w:val="22"/>
          <w:lang w:val="en-US" w:eastAsia="zh-CN"/>
        </w:rPr>
      </w:pPr>
      <w:r>
        <w:rPr>
          <w:rFonts w:hint="eastAsia" w:ascii="Times New Roman" w:hAnsi="Times New Roman" w:eastAsia="仿宋" w:cs="Times New Roman"/>
          <w:b/>
          <w:bCs/>
          <w:spacing w:val="-24"/>
          <w:sz w:val="22"/>
          <w:szCs w:val="22"/>
          <w:lang w:eastAsia="zh-CN"/>
        </w:rPr>
        <w:t>图</w:t>
      </w:r>
      <w:r>
        <w:rPr>
          <w:rFonts w:hint="eastAsia" w:ascii="Times New Roman" w:hAnsi="Times New Roman" w:eastAsia="仿宋" w:cs="Times New Roman"/>
          <w:b/>
          <w:bCs/>
          <w:spacing w:val="-24"/>
          <w:sz w:val="22"/>
          <w:szCs w:val="22"/>
          <w:lang w:val="en-US" w:eastAsia="zh-CN"/>
        </w:rPr>
        <w:t>1-1苏州市环境监管重点单位名录</w:t>
      </w:r>
    </w:p>
    <w:p w14:paraId="344B2FCB">
      <w:pPr>
        <w:spacing w:before="274" w:line="220" w:lineRule="auto"/>
        <w:ind w:left="165"/>
        <w:outlineLvl w:val="1"/>
        <w:rPr>
          <w:rFonts w:hint="default" w:ascii="Times New Roman" w:hAnsi="Times New Roman" w:eastAsia="仿宋" w:cs="Times New Roman"/>
          <w:sz w:val="30"/>
          <w:szCs w:val="30"/>
        </w:rPr>
      </w:pPr>
      <w:bookmarkStart w:id="14" w:name="bookmark4"/>
      <w:bookmarkEnd w:id="14"/>
      <w:bookmarkStart w:id="15" w:name="_Toc18236"/>
      <w:r>
        <w:rPr>
          <w:rFonts w:hint="default" w:ascii="Times New Roman" w:hAnsi="Times New Roman" w:eastAsia="仿宋" w:cs="Times New Roman"/>
          <w:b/>
          <w:bCs/>
          <w:spacing w:val="-16"/>
          <w:sz w:val="30"/>
          <w:szCs w:val="30"/>
        </w:rPr>
        <w:t>1.2工作依据</w:t>
      </w:r>
      <w:bookmarkEnd w:id="15"/>
    </w:p>
    <w:p w14:paraId="4D5009CA">
      <w:pPr>
        <w:spacing w:before="277" w:line="221" w:lineRule="auto"/>
        <w:ind w:left="219"/>
        <w:outlineLvl w:val="2"/>
        <w:rPr>
          <w:rFonts w:hint="default" w:ascii="Times New Roman" w:hAnsi="Times New Roman" w:eastAsia="仿宋" w:cs="Times New Roman"/>
          <w:sz w:val="28"/>
          <w:szCs w:val="28"/>
        </w:rPr>
      </w:pPr>
      <w:bookmarkStart w:id="16" w:name="bookmark5"/>
      <w:bookmarkEnd w:id="16"/>
      <w:bookmarkStart w:id="17" w:name="_Toc9202"/>
      <w:r>
        <w:rPr>
          <w:rFonts w:hint="default" w:ascii="Times New Roman" w:hAnsi="Times New Roman" w:eastAsia="仿宋" w:cs="Times New Roman"/>
          <w:b/>
          <w:bCs/>
          <w:spacing w:val="-6"/>
          <w:sz w:val="28"/>
          <w:szCs w:val="28"/>
        </w:rPr>
        <w:t>1.2.1法律、法规及规范性文件</w:t>
      </w:r>
      <w:bookmarkEnd w:id="17"/>
    </w:p>
    <w:p w14:paraId="13528366">
      <w:pPr>
        <w:spacing w:before="199" w:line="221" w:lineRule="auto"/>
        <w:ind w:left="505"/>
        <w:rPr>
          <w:rFonts w:hint="default" w:ascii="Times New Roman" w:hAnsi="Times New Roman" w:eastAsia="仿宋" w:cs="Times New Roman"/>
          <w:sz w:val="24"/>
          <w:szCs w:val="24"/>
        </w:rPr>
      </w:pPr>
      <w:r>
        <w:rPr>
          <w:rFonts w:hint="default" w:ascii="Times New Roman" w:hAnsi="Times New Roman" w:eastAsia="仿宋" w:cs="Times New Roman"/>
          <w:spacing w:val="-5"/>
          <w:sz w:val="24"/>
          <w:szCs w:val="24"/>
        </w:rPr>
        <w:t>（1）《中华人民共和国环境保护法》（2015年1月1日）</w:t>
      </w:r>
    </w:p>
    <w:p w14:paraId="79960F6E">
      <w:pPr>
        <w:spacing w:before="205" w:line="222" w:lineRule="auto"/>
        <w:ind w:left="524"/>
        <w:rPr>
          <w:rFonts w:hint="default" w:ascii="Times New Roman" w:hAnsi="Times New Roman" w:eastAsia="仿宋" w:cs="Times New Roman"/>
          <w:sz w:val="24"/>
          <w:szCs w:val="24"/>
        </w:rPr>
      </w:pPr>
      <w:r>
        <w:rPr>
          <w:rFonts w:hint="default" w:ascii="Times New Roman" w:hAnsi="Times New Roman" w:eastAsia="仿宋" w:cs="Times New Roman"/>
          <w:spacing w:val="-4"/>
          <w:sz w:val="24"/>
          <w:szCs w:val="24"/>
        </w:rPr>
        <w:t>（2）《中华人民共和国土壤污染防治法》（2019年</w:t>
      </w:r>
      <w:r>
        <w:rPr>
          <w:rFonts w:hint="default" w:ascii="Times New Roman" w:hAnsi="Times New Roman" w:eastAsia="仿宋" w:cs="Times New Roman"/>
          <w:spacing w:val="-5"/>
          <w:sz w:val="24"/>
          <w:szCs w:val="24"/>
        </w:rPr>
        <w:t>1月1日）</w:t>
      </w:r>
    </w:p>
    <w:p w14:paraId="1A2A0396">
      <w:pPr>
        <w:spacing w:before="206" w:line="222" w:lineRule="auto"/>
        <w:ind w:left="524"/>
        <w:rPr>
          <w:rFonts w:hint="default" w:ascii="Times New Roman" w:hAnsi="Times New Roman" w:eastAsia="仿宋" w:cs="Times New Roman"/>
          <w:sz w:val="24"/>
          <w:szCs w:val="24"/>
        </w:rPr>
      </w:pPr>
      <w:r>
        <w:rPr>
          <w:rFonts w:hint="default" w:ascii="Times New Roman" w:hAnsi="Times New Roman" w:eastAsia="仿宋" w:cs="Times New Roman"/>
          <w:spacing w:val="-3"/>
          <w:sz w:val="24"/>
          <w:szCs w:val="24"/>
        </w:rPr>
        <w:t>（3）《中华人民共和国水污染防治法》</w:t>
      </w:r>
      <w:r>
        <w:rPr>
          <w:rFonts w:hint="default" w:ascii="Times New Roman" w:hAnsi="Times New Roman" w:eastAsia="仿宋" w:cs="Times New Roman"/>
          <w:spacing w:val="-19"/>
          <w:sz w:val="24"/>
          <w:szCs w:val="24"/>
        </w:rPr>
        <w:t>（（</w:t>
      </w:r>
      <w:r>
        <w:rPr>
          <w:rFonts w:hint="default" w:ascii="Times New Roman" w:hAnsi="Times New Roman" w:eastAsia="仿宋" w:cs="Times New Roman"/>
          <w:spacing w:val="-3"/>
          <w:sz w:val="24"/>
          <w:szCs w:val="24"/>
        </w:rPr>
        <w:t>2018年</w:t>
      </w:r>
      <w:r>
        <w:rPr>
          <w:rFonts w:hint="default" w:ascii="Times New Roman" w:hAnsi="Times New Roman" w:eastAsia="仿宋" w:cs="Times New Roman"/>
          <w:spacing w:val="-4"/>
          <w:sz w:val="24"/>
          <w:szCs w:val="24"/>
        </w:rPr>
        <w:t>1月1日）</w:t>
      </w:r>
    </w:p>
    <w:p w14:paraId="71659E40">
      <w:pPr>
        <w:spacing w:before="206" w:line="221" w:lineRule="auto"/>
        <w:ind w:left="524"/>
        <w:rPr>
          <w:rFonts w:hint="default" w:ascii="Times New Roman" w:hAnsi="Times New Roman" w:eastAsia="仿宋" w:cs="Times New Roman"/>
          <w:sz w:val="24"/>
          <w:szCs w:val="24"/>
        </w:rPr>
      </w:pPr>
      <w:r>
        <w:rPr>
          <w:rFonts w:hint="default" w:ascii="Times New Roman" w:hAnsi="Times New Roman" w:eastAsia="仿宋" w:cs="Times New Roman"/>
          <w:spacing w:val="-3"/>
          <w:sz w:val="24"/>
          <w:szCs w:val="24"/>
        </w:rPr>
        <w:t>（4）《土壤污染防治行动计划》（国发〔2016〕31号）</w:t>
      </w:r>
    </w:p>
    <w:p w14:paraId="342707F8">
      <w:pPr>
        <w:spacing w:before="204" w:line="304" w:lineRule="auto"/>
        <w:ind w:left="12" w:right="95" w:firstLine="514"/>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（5）《工矿用地土壤环境管理办法（试行）》（部令第3</w:t>
      </w:r>
      <w:r>
        <w:rPr>
          <w:rFonts w:hint="default" w:ascii="Times New Roman" w:hAnsi="Times New Roman" w:eastAsia="仿宋" w:cs="Times New Roman"/>
          <w:spacing w:val="-3"/>
          <w:sz w:val="24"/>
          <w:szCs w:val="24"/>
        </w:rPr>
        <w:t>号，2018年8月1起</w:t>
      </w:r>
      <w:r>
        <w:rPr>
          <w:rFonts w:hint="default" w:ascii="Times New Roman" w:hAnsi="Times New Roman" w:eastAsia="仿宋" w:cs="Times New Roman"/>
          <w:spacing w:val="-6"/>
          <w:sz w:val="24"/>
          <w:szCs w:val="24"/>
        </w:rPr>
        <w:t>试行)</w:t>
      </w:r>
    </w:p>
    <w:p w14:paraId="67D2FAA7">
      <w:pPr>
        <w:spacing w:before="196" w:line="221" w:lineRule="auto"/>
        <w:ind w:left="526"/>
        <w:rPr>
          <w:rFonts w:hint="default" w:ascii="Times New Roman" w:hAnsi="Times New Roman" w:eastAsia="仿宋" w:cs="Times New Roman"/>
          <w:sz w:val="24"/>
          <w:szCs w:val="24"/>
        </w:rPr>
      </w:pPr>
      <w:r>
        <w:rPr>
          <w:rFonts w:hint="default" w:ascii="Times New Roman" w:hAnsi="Times New Roman" w:eastAsia="仿宋" w:cs="Times New Roman"/>
          <w:spacing w:val="-11"/>
          <w:sz w:val="24"/>
          <w:szCs w:val="24"/>
        </w:rPr>
        <w:t>（6）《重点监管单位土壤污染隐患排查指南（试行）》（生态环境部公告2021</w:t>
      </w:r>
    </w:p>
    <w:p w14:paraId="34AF0DF2">
      <w:pPr>
        <w:spacing w:before="208" w:line="222" w:lineRule="auto"/>
        <w:ind w:left="20"/>
        <w:rPr>
          <w:rFonts w:hint="default" w:ascii="Times New Roman" w:hAnsi="Times New Roman" w:eastAsia="仿宋" w:cs="Times New Roman"/>
          <w:sz w:val="24"/>
          <w:szCs w:val="24"/>
        </w:rPr>
      </w:pPr>
      <w:r>
        <w:rPr>
          <w:rFonts w:hint="default" w:ascii="Times New Roman" w:hAnsi="Times New Roman" w:eastAsia="仿宋" w:cs="Times New Roman"/>
          <w:spacing w:val="-7"/>
          <w:sz w:val="24"/>
          <w:szCs w:val="24"/>
        </w:rPr>
        <w:t>年第1号</w:t>
      </w:r>
    </w:p>
    <w:p w14:paraId="7C400F22">
      <w:pPr>
        <w:spacing w:before="100" w:line="220" w:lineRule="auto"/>
        <w:ind w:left="495"/>
        <w:rPr>
          <w:rFonts w:hint="default" w:ascii="Times New Roman" w:hAnsi="Times New Roman" w:eastAsia="仿宋" w:cs="Times New Roman"/>
          <w:sz w:val="24"/>
          <w:szCs w:val="24"/>
        </w:rPr>
      </w:pPr>
      <w:r>
        <w:rPr>
          <w:rFonts w:hint="default" w:ascii="Times New Roman" w:hAnsi="Times New Roman" w:eastAsia="仿宋" w:cs="Times New Roman"/>
          <w:spacing w:val="-3"/>
          <w:sz w:val="24"/>
          <w:szCs w:val="24"/>
        </w:rPr>
        <w:t>（7）《江苏省土壤污染防治工作方案》（苏政发〔2016〕169号）</w:t>
      </w:r>
    </w:p>
    <w:p w14:paraId="6F7B1DBC">
      <w:pPr>
        <w:keepNext w:val="0"/>
        <w:keepLines w:val="0"/>
        <w:pageBreakBefore w:val="0"/>
        <w:widowControl/>
        <w:kinsoku w:val="0"/>
        <w:wordWrap/>
        <w:overflowPunct/>
        <w:topLinePunct w:val="0"/>
        <w:autoSpaceDE w:val="0"/>
        <w:autoSpaceDN w:val="0"/>
        <w:bidi w:val="0"/>
        <w:adjustRightInd w:val="0"/>
        <w:snapToGrid w:val="0"/>
        <w:spacing w:before="205" w:line="360" w:lineRule="auto"/>
        <w:ind w:left="20" w:right="705" w:firstLine="446"/>
        <w:textAlignment w:val="baseline"/>
        <w:rPr>
          <w:rFonts w:hint="default" w:ascii="Times New Roman" w:hAnsi="Times New Roman" w:eastAsia="仿宋" w:cs="Times New Roman"/>
          <w:sz w:val="24"/>
          <w:szCs w:val="24"/>
        </w:rPr>
      </w:pPr>
      <w:r>
        <w:rPr>
          <w:rFonts w:hint="default" w:ascii="Times New Roman" w:hAnsi="Times New Roman" w:eastAsia="仿宋" w:cs="Times New Roman"/>
          <w:spacing w:val="-14"/>
          <w:sz w:val="24"/>
          <w:szCs w:val="24"/>
        </w:rPr>
        <w:t>（8）《江苏省土壤污染防治条例》（江苏省人大常委会公</w:t>
      </w:r>
      <w:r>
        <w:rPr>
          <w:rFonts w:hint="default" w:ascii="Times New Roman" w:hAnsi="Times New Roman" w:eastAsia="仿宋" w:cs="Times New Roman"/>
          <w:spacing w:val="-15"/>
          <w:sz w:val="24"/>
          <w:szCs w:val="24"/>
        </w:rPr>
        <w:t>告第80号，2022</w:t>
      </w:r>
      <w:r>
        <w:rPr>
          <w:rFonts w:hint="default" w:ascii="Times New Roman" w:hAnsi="Times New Roman" w:eastAsia="仿宋" w:cs="Times New Roman"/>
          <w:spacing w:val="-18"/>
          <w:sz w:val="24"/>
          <w:szCs w:val="24"/>
        </w:rPr>
        <w:t>年3月31日通过，2022年9月1日试行）</w:t>
      </w:r>
    </w:p>
    <w:p w14:paraId="77658036">
      <w:pPr>
        <w:keepNext w:val="0"/>
        <w:keepLines w:val="0"/>
        <w:pageBreakBefore w:val="0"/>
        <w:widowControl/>
        <w:kinsoku w:val="0"/>
        <w:wordWrap/>
        <w:overflowPunct/>
        <w:topLinePunct w:val="0"/>
        <w:autoSpaceDE w:val="0"/>
        <w:autoSpaceDN w:val="0"/>
        <w:bidi w:val="0"/>
        <w:adjustRightInd w:val="0"/>
        <w:snapToGrid w:val="0"/>
        <w:spacing w:before="49" w:line="360" w:lineRule="auto"/>
        <w:ind w:left="495"/>
        <w:textAlignment w:val="baseline"/>
        <w:rPr>
          <w:rFonts w:hint="default" w:ascii="Times New Roman" w:hAnsi="Times New Roman" w:eastAsia="仿宋" w:cs="Times New Roman"/>
          <w:sz w:val="24"/>
          <w:szCs w:val="24"/>
        </w:rPr>
      </w:pPr>
      <w:r>
        <w:rPr>
          <w:rFonts w:hint="default" w:ascii="Times New Roman" w:hAnsi="Times New Roman" w:eastAsia="仿宋" w:cs="Times New Roman"/>
          <w:spacing w:val="-3"/>
          <w:sz w:val="24"/>
          <w:szCs w:val="24"/>
        </w:rPr>
        <w:t>（9）《苏州市土壤污染防治工作方案》（苏府〔2017〕102号）</w:t>
      </w:r>
    </w:p>
    <w:p w14:paraId="4A4AB15B">
      <w:pPr>
        <w:spacing w:before="254" w:line="223" w:lineRule="auto"/>
        <w:ind w:left="219"/>
        <w:outlineLvl w:val="2"/>
        <w:rPr>
          <w:rFonts w:hint="default" w:ascii="Times New Roman" w:hAnsi="Times New Roman" w:eastAsia="仿宋" w:cs="Times New Roman"/>
          <w:sz w:val="28"/>
          <w:szCs w:val="28"/>
        </w:rPr>
      </w:pPr>
      <w:bookmarkStart w:id="18" w:name="bookmark64"/>
      <w:bookmarkEnd w:id="18"/>
      <w:bookmarkStart w:id="19" w:name="_Toc30049"/>
      <w:r>
        <w:rPr>
          <w:rFonts w:hint="default" w:ascii="Times New Roman" w:hAnsi="Times New Roman" w:eastAsia="仿宋" w:cs="Times New Roman"/>
          <w:b/>
          <w:bCs/>
          <w:spacing w:val="-6"/>
          <w:sz w:val="28"/>
          <w:szCs w:val="28"/>
        </w:rPr>
        <w:t>1.2.2技术规范及标准</w:t>
      </w:r>
      <w:bookmarkEnd w:id="19"/>
    </w:p>
    <w:p w14:paraId="496C8CBE">
      <w:pPr>
        <w:spacing w:before="193" w:line="221" w:lineRule="auto"/>
        <w:ind w:left="534"/>
        <w:rPr>
          <w:rFonts w:hint="default" w:ascii="Times New Roman" w:hAnsi="Times New Roman" w:eastAsia="仿宋" w:cs="Times New Roman"/>
          <w:sz w:val="24"/>
          <w:szCs w:val="24"/>
        </w:rPr>
      </w:pPr>
      <w:r>
        <w:rPr>
          <w:rFonts w:hint="default" w:ascii="Times New Roman" w:hAnsi="Times New Roman" w:eastAsia="仿宋" w:cs="Times New Roman"/>
          <w:spacing w:val="-3"/>
          <w:sz w:val="24"/>
          <w:szCs w:val="24"/>
        </w:rPr>
        <w:t>（1）《排污单位自行监测技术指南总则》（HJ819-2017）</w:t>
      </w:r>
    </w:p>
    <w:p w14:paraId="2ED1AB65">
      <w:pPr>
        <w:spacing w:before="180" w:line="223" w:lineRule="auto"/>
        <w:ind w:left="534"/>
        <w:rPr>
          <w:rFonts w:hint="default" w:ascii="Times New Roman" w:hAnsi="Times New Roman" w:eastAsia="仿宋" w:cs="Times New Roman"/>
          <w:sz w:val="22"/>
          <w:szCs w:val="22"/>
        </w:rPr>
      </w:pPr>
      <w:r>
        <w:rPr>
          <w:rFonts w:hint="default" w:ascii="Times New Roman" w:hAnsi="Times New Roman" w:eastAsia="仿宋" w:cs="Times New Roman"/>
          <w:spacing w:val="-2"/>
          <w:sz w:val="24"/>
          <w:szCs w:val="24"/>
        </w:rPr>
        <w:t>（2）</w:t>
      </w:r>
      <w:r>
        <w:rPr>
          <w:rFonts w:hint="default" w:ascii="Times New Roman" w:hAnsi="Times New Roman" w:eastAsia="仿宋" w:cs="Times New Roman"/>
          <w:spacing w:val="-2"/>
          <w:sz w:val="22"/>
          <w:szCs w:val="22"/>
        </w:rPr>
        <w:t>《工业企业土壤和地下水自行监测技术指南（试行）》（HJ1</w:t>
      </w:r>
      <w:r>
        <w:rPr>
          <w:rFonts w:hint="default" w:ascii="Times New Roman" w:hAnsi="Times New Roman" w:eastAsia="仿宋" w:cs="Times New Roman"/>
          <w:spacing w:val="-3"/>
          <w:sz w:val="22"/>
          <w:szCs w:val="22"/>
        </w:rPr>
        <w:t>209-2021）</w:t>
      </w:r>
    </w:p>
    <w:p w14:paraId="1396ED34">
      <w:pPr>
        <w:spacing w:before="156" w:line="221" w:lineRule="auto"/>
        <w:jc w:val="right"/>
        <w:rPr>
          <w:rFonts w:hint="default" w:ascii="Times New Roman" w:hAnsi="Times New Roman" w:eastAsia="仿宋" w:cs="Times New Roman"/>
          <w:sz w:val="24"/>
          <w:szCs w:val="24"/>
        </w:rPr>
      </w:pPr>
      <w:r>
        <w:rPr>
          <w:rFonts w:hint="default" w:ascii="Times New Roman" w:hAnsi="Times New Roman" w:eastAsia="仿宋" w:cs="Times New Roman"/>
          <w:spacing w:val="16"/>
          <w:sz w:val="24"/>
          <w:szCs w:val="24"/>
        </w:rPr>
        <w:t>（3）《土壤环境质量建设用地土壤污染风</w:t>
      </w:r>
      <w:r>
        <w:rPr>
          <w:rFonts w:hint="default" w:ascii="Times New Roman" w:hAnsi="Times New Roman" w:eastAsia="仿宋" w:cs="Times New Roman"/>
          <w:spacing w:val="15"/>
          <w:sz w:val="24"/>
          <w:szCs w:val="24"/>
        </w:rPr>
        <w:t>险管控标准（试行）》（</w:t>
      </w:r>
      <w:r>
        <w:rPr>
          <w:rFonts w:hint="default" w:ascii="Times New Roman" w:hAnsi="Times New Roman" w:eastAsia="仿宋" w:cs="Times New Roman"/>
          <w:sz w:val="24"/>
          <w:szCs w:val="24"/>
        </w:rPr>
        <w:t>GB</w:t>
      </w:r>
    </w:p>
    <w:p w14:paraId="7BCC431F">
      <w:pPr>
        <w:spacing w:before="215" w:line="236" w:lineRule="auto"/>
        <w:ind w:left="31"/>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36600-2018）</w:t>
      </w:r>
    </w:p>
    <w:p w14:paraId="4384C1CB">
      <w:pPr>
        <w:spacing w:before="145" w:line="222" w:lineRule="auto"/>
        <w:ind w:left="534"/>
        <w:rPr>
          <w:rFonts w:hint="default" w:ascii="Times New Roman" w:hAnsi="Times New Roman" w:eastAsia="仿宋" w:cs="Times New Roman"/>
          <w:sz w:val="24"/>
          <w:szCs w:val="24"/>
        </w:rPr>
      </w:pPr>
      <w:r>
        <w:rPr>
          <w:rFonts w:hint="default" w:ascii="Times New Roman" w:hAnsi="Times New Roman" w:eastAsia="仿宋" w:cs="Times New Roman"/>
          <w:spacing w:val="-5"/>
          <w:sz w:val="24"/>
          <w:szCs w:val="24"/>
        </w:rPr>
        <w:t>（4）《地下水质量标准》（GB</w:t>
      </w:r>
      <w:r>
        <w:rPr>
          <w:rFonts w:hint="eastAsia" w:ascii="Times New Roman" w:hAnsi="Times New Roman" w:eastAsia="仿宋" w:cs="Times New Roman"/>
          <w:spacing w:val="-5"/>
          <w:sz w:val="24"/>
          <w:szCs w:val="24"/>
          <w:lang w:val="en-US" w:eastAsia="zh-CN"/>
        </w:rPr>
        <w:t>/</w:t>
      </w:r>
      <w:r>
        <w:rPr>
          <w:rFonts w:hint="default" w:ascii="Times New Roman" w:hAnsi="Times New Roman" w:eastAsia="仿宋" w:cs="Times New Roman"/>
          <w:spacing w:val="-5"/>
          <w:sz w:val="24"/>
          <w:szCs w:val="24"/>
        </w:rPr>
        <w:t>T</w:t>
      </w:r>
      <w:r>
        <w:rPr>
          <w:rFonts w:hint="eastAsia" w:ascii="Times New Roman" w:hAnsi="Times New Roman" w:eastAsia="仿宋" w:cs="Times New Roman"/>
          <w:spacing w:val="-5"/>
          <w:sz w:val="24"/>
          <w:szCs w:val="24"/>
          <w:lang w:val="en-US" w:eastAsia="zh-CN"/>
        </w:rPr>
        <w:t xml:space="preserve"> </w:t>
      </w:r>
      <w:r>
        <w:rPr>
          <w:rFonts w:hint="default" w:ascii="Times New Roman" w:hAnsi="Times New Roman" w:eastAsia="仿宋" w:cs="Times New Roman"/>
          <w:spacing w:val="-5"/>
          <w:sz w:val="24"/>
          <w:szCs w:val="24"/>
        </w:rPr>
        <w:t>14848-2017）</w:t>
      </w:r>
    </w:p>
    <w:p w14:paraId="5365417E">
      <w:pPr>
        <w:spacing w:before="179" w:line="222" w:lineRule="auto"/>
        <w:ind w:left="534"/>
        <w:rPr>
          <w:rFonts w:hint="default" w:ascii="Times New Roman" w:hAnsi="Times New Roman" w:eastAsia="仿宋" w:cs="Times New Roman"/>
          <w:sz w:val="24"/>
          <w:szCs w:val="24"/>
        </w:rPr>
      </w:pPr>
      <w:r>
        <w:rPr>
          <w:rFonts w:hint="default" w:ascii="Times New Roman" w:hAnsi="Times New Roman" w:eastAsia="仿宋" w:cs="Times New Roman"/>
          <w:spacing w:val="-3"/>
          <w:sz w:val="24"/>
          <w:szCs w:val="24"/>
        </w:rPr>
        <w:t>（5）《建设用地土壤污染状况调查技术导则》（HJ25.1-2019）</w:t>
      </w:r>
    </w:p>
    <w:p w14:paraId="22A18FB0">
      <w:pPr>
        <w:spacing w:before="177" w:line="222" w:lineRule="auto"/>
        <w:ind w:left="534"/>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（6）《建设用地土壤污染风险管控和修复监测技术导则》（HJ25.2-</w:t>
      </w:r>
      <w:r>
        <w:rPr>
          <w:rFonts w:hint="default" w:ascii="Times New Roman" w:hAnsi="Times New Roman" w:eastAsia="仿宋" w:cs="Times New Roman"/>
          <w:spacing w:val="-3"/>
          <w:sz w:val="24"/>
          <w:szCs w:val="24"/>
        </w:rPr>
        <w:t>2019）</w:t>
      </w:r>
    </w:p>
    <w:p w14:paraId="0066952F">
      <w:pPr>
        <w:spacing w:before="141" w:line="359" w:lineRule="exact"/>
        <w:ind w:left="534"/>
        <w:rPr>
          <w:rFonts w:hint="default" w:ascii="Times New Roman" w:hAnsi="Times New Roman" w:eastAsia="仿宋" w:cs="Times New Roman"/>
          <w:sz w:val="24"/>
          <w:szCs w:val="24"/>
        </w:rPr>
      </w:pPr>
      <w:r>
        <w:rPr>
          <w:rFonts w:hint="default" w:ascii="Times New Roman" w:hAnsi="Times New Roman" w:eastAsia="仿宋" w:cs="Times New Roman"/>
          <w:spacing w:val="-2"/>
          <w:position w:val="2"/>
          <w:sz w:val="24"/>
          <w:szCs w:val="24"/>
        </w:rPr>
        <w:t>（7）《土壤环境监测技术规范》（HJ/T166</w:t>
      </w:r>
      <w:r>
        <w:rPr>
          <w:rFonts w:hint="default" w:ascii="Times New Roman" w:hAnsi="Times New Roman" w:eastAsia="仿宋" w:cs="Times New Roman"/>
          <w:spacing w:val="-3"/>
          <w:position w:val="2"/>
          <w:sz w:val="24"/>
          <w:szCs w:val="24"/>
        </w:rPr>
        <w:t>-2004）</w:t>
      </w:r>
    </w:p>
    <w:p w14:paraId="2C9B49E8">
      <w:pPr>
        <w:spacing w:before="107" w:line="358" w:lineRule="exact"/>
        <w:ind w:left="534"/>
        <w:rPr>
          <w:rFonts w:hint="default" w:ascii="Times New Roman" w:hAnsi="Times New Roman" w:eastAsia="仿宋" w:cs="Times New Roman"/>
          <w:sz w:val="24"/>
          <w:szCs w:val="24"/>
        </w:rPr>
      </w:pPr>
      <w:r>
        <w:rPr>
          <w:rFonts w:hint="default" w:ascii="Times New Roman" w:hAnsi="Times New Roman" w:eastAsia="仿宋" w:cs="Times New Roman"/>
          <w:spacing w:val="-2"/>
          <w:position w:val="2"/>
          <w:sz w:val="24"/>
          <w:szCs w:val="24"/>
        </w:rPr>
        <w:t>（8）《地下水环境监测技术规范》（HJ/T164</w:t>
      </w:r>
      <w:r>
        <w:rPr>
          <w:rFonts w:hint="default" w:ascii="Times New Roman" w:hAnsi="Times New Roman" w:eastAsia="仿宋" w:cs="Times New Roman"/>
          <w:spacing w:val="-3"/>
          <w:position w:val="2"/>
          <w:sz w:val="24"/>
          <w:szCs w:val="24"/>
        </w:rPr>
        <w:t>-2020）</w:t>
      </w:r>
    </w:p>
    <w:p w14:paraId="7BF2E06F">
      <w:pPr>
        <w:spacing w:before="143" w:line="219" w:lineRule="auto"/>
        <w:jc w:val="right"/>
        <w:rPr>
          <w:rFonts w:hint="default" w:ascii="Times New Roman" w:hAnsi="Times New Roman" w:eastAsia="仿宋" w:cs="Times New Roman"/>
          <w:sz w:val="24"/>
          <w:szCs w:val="24"/>
        </w:rPr>
      </w:pPr>
      <w:r>
        <w:rPr>
          <w:rFonts w:hint="default" w:ascii="Times New Roman" w:hAnsi="Times New Roman" w:eastAsia="仿宋" w:cs="Times New Roman"/>
          <w:spacing w:val="-5"/>
          <w:sz w:val="24"/>
          <w:szCs w:val="24"/>
        </w:rPr>
        <w:t>（9）《地块土壤和地下水中挥发性有机物采样技术导则</w:t>
      </w:r>
      <w:r>
        <w:rPr>
          <w:rFonts w:hint="default" w:ascii="Times New Roman" w:hAnsi="Times New Roman" w:eastAsia="仿宋" w:cs="Times New Roman"/>
          <w:spacing w:val="-6"/>
          <w:sz w:val="24"/>
          <w:szCs w:val="24"/>
        </w:rPr>
        <w:t>》（HJ1019-2019）</w:t>
      </w:r>
    </w:p>
    <w:p w14:paraId="6C225668">
      <w:pPr>
        <w:keepNext w:val="0"/>
        <w:keepLines w:val="0"/>
        <w:pageBreakBefore w:val="0"/>
        <w:widowControl/>
        <w:kinsoku w:val="0"/>
        <w:wordWrap/>
        <w:overflowPunct/>
        <w:topLinePunct w:val="0"/>
        <w:autoSpaceDE w:val="0"/>
        <w:autoSpaceDN w:val="0"/>
        <w:bidi w:val="0"/>
        <w:adjustRightInd w:val="0"/>
        <w:snapToGrid w:val="0"/>
        <w:spacing w:before="162" w:line="360" w:lineRule="auto"/>
        <w:ind w:left="57" w:right="244" w:firstLine="476"/>
        <w:textAlignment w:val="baseline"/>
        <w:rPr>
          <w:rFonts w:hint="default" w:ascii="Times New Roman" w:hAnsi="Times New Roman" w:eastAsia="仿宋" w:cs="Times New Roman"/>
          <w:sz w:val="24"/>
          <w:szCs w:val="24"/>
        </w:rPr>
      </w:pPr>
      <w:r>
        <w:rPr>
          <w:rFonts w:hint="default" w:ascii="Times New Roman" w:hAnsi="Times New Roman" w:eastAsia="仿宋" w:cs="Times New Roman"/>
          <w:spacing w:val="-8"/>
          <w:sz w:val="24"/>
          <w:szCs w:val="24"/>
        </w:rPr>
        <w:t>（10）《重点行业企业用地调查疑似污染地块布点技术规定</w:t>
      </w:r>
      <w:r>
        <w:rPr>
          <w:rFonts w:hint="default" w:ascii="Times New Roman" w:hAnsi="Times New Roman" w:eastAsia="仿宋" w:cs="Times New Roman"/>
          <w:spacing w:val="-9"/>
          <w:sz w:val="24"/>
          <w:szCs w:val="24"/>
        </w:rPr>
        <w:t>（试行）》（环</w:t>
      </w:r>
      <w:r>
        <w:rPr>
          <w:rFonts w:hint="default" w:ascii="Times New Roman" w:hAnsi="Times New Roman" w:eastAsia="仿宋" w:cs="Times New Roman"/>
          <w:spacing w:val="-7"/>
          <w:sz w:val="24"/>
          <w:szCs w:val="24"/>
        </w:rPr>
        <w:t>办土壤〔2017〕67号）</w:t>
      </w:r>
    </w:p>
    <w:p w14:paraId="4B62E947">
      <w:pPr>
        <w:spacing w:line="266" w:lineRule="auto"/>
        <w:rPr>
          <w:rFonts w:hint="default" w:ascii="Times New Roman" w:hAnsi="Times New Roman" w:eastAsia="仿宋" w:cs="Times New Roman"/>
          <w:sz w:val="24"/>
          <w:szCs w:val="24"/>
        </w:rPr>
        <w:sectPr>
          <w:footerReference r:id="rId5" w:type="default"/>
          <w:pgSz w:w="11906" w:h="16840"/>
          <w:pgMar w:top="1120" w:right="1660" w:bottom="1105" w:left="1785" w:header="680" w:footer="935" w:gutter="0"/>
          <w:pgBorders>
            <w:top w:val="none" w:sz="0" w:space="0"/>
            <w:left w:val="none" w:sz="0" w:space="0"/>
            <w:bottom w:val="none" w:sz="0" w:space="0"/>
            <w:right w:val="none" w:sz="0" w:space="0"/>
          </w:pgBorders>
          <w:pgNumType w:fmt="decimal" w:start="1"/>
          <w:cols w:space="720" w:num="1"/>
        </w:sectPr>
      </w:pPr>
    </w:p>
    <w:p w14:paraId="4ED59016">
      <w:pPr>
        <w:spacing w:before="246" w:line="220" w:lineRule="auto"/>
        <w:ind w:left="165"/>
        <w:outlineLvl w:val="1"/>
        <w:rPr>
          <w:rFonts w:hint="default" w:ascii="Times New Roman" w:hAnsi="Times New Roman" w:eastAsia="仿宋" w:cs="Times New Roman"/>
          <w:sz w:val="30"/>
          <w:szCs w:val="30"/>
        </w:rPr>
      </w:pPr>
      <w:bookmarkStart w:id="20" w:name="bookmark1"/>
      <w:bookmarkEnd w:id="20"/>
      <w:bookmarkStart w:id="21" w:name="_Toc30740"/>
      <w:r>
        <w:rPr>
          <w:rFonts w:hint="default" w:ascii="Times New Roman" w:hAnsi="Times New Roman" w:eastAsia="仿宋" w:cs="Times New Roman"/>
          <w:b/>
          <w:bCs/>
          <w:spacing w:val="-7"/>
          <w:sz w:val="30"/>
          <w:szCs w:val="30"/>
        </w:rPr>
        <w:t>1.3工作内容及技术路线</w:t>
      </w:r>
      <w:bookmarkEnd w:id="21"/>
    </w:p>
    <w:p w14:paraId="22FF3D89">
      <w:pPr>
        <w:spacing w:before="280" w:line="221" w:lineRule="auto"/>
        <w:ind w:left="219"/>
        <w:outlineLvl w:val="2"/>
        <w:rPr>
          <w:rFonts w:hint="default" w:ascii="Times New Roman" w:hAnsi="Times New Roman" w:eastAsia="仿宋" w:cs="Times New Roman"/>
          <w:sz w:val="28"/>
          <w:szCs w:val="28"/>
        </w:rPr>
      </w:pPr>
      <w:bookmarkStart w:id="22" w:name="bookmark1"/>
      <w:bookmarkEnd w:id="22"/>
      <w:bookmarkStart w:id="23" w:name="_Toc16873"/>
      <w:r>
        <w:rPr>
          <w:rFonts w:hint="default" w:ascii="Times New Roman" w:hAnsi="Times New Roman" w:eastAsia="仿宋" w:cs="Times New Roman"/>
          <w:b/>
          <w:bCs/>
          <w:spacing w:val="-8"/>
          <w:sz w:val="28"/>
          <w:szCs w:val="28"/>
        </w:rPr>
        <w:t>1.3.1工作内容</w:t>
      </w:r>
      <w:bookmarkEnd w:id="23"/>
    </w:p>
    <w:p w14:paraId="25EC2CA8">
      <w:pPr>
        <w:spacing w:before="219" w:line="348" w:lineRule="auto"/>
        <w:ind w:left="60" w:right="90" w:firstLine="501"/>
        <w:jc w:val="both"/>
        <w:rPr>
          <w:rFonts w:hint="default" w:ascii="Times New Roman" w:hAnsi="Times New Roman" w:eastAsia="仿宋" w:cs="Times New Roman"/>
          <w:sz w:val="24"/>
          <w:szCs w:val="24"/>
        </w:rPr>
      </w:pPr>
      <w:r>
        <w:rPr>
          <w:rFonts w:hint="default" w:ascii="Times New Roman" w:hAnsi="Times New Roman" w:eastAsia="仿宋" w:cs="Times New Roman"/>
          <w:spacing w:val="-12"/>
          <w:sz w:val="24"/>
          <w:szCs w:val="24"/>
        </w:rPr>
        <w:t>富乐（苏州）新材料有限公司为掌握各重点设施运行过程对土壤和地下水环境</w:t>
      </w:r>
      <w:r>
        <w:rPr>
          <w:rFonts w:hint="default" w:ascii="Times New Roman" w:hAnsi="Times New Roman" w:eastAsia="仿宋" w:cs="Times New Roman"/>
          <w:spacing w:val="-4"/>
          <w:sz w:val="24"/>
          <w:szCs w:val="24"/>
        </w:rPr>
        <w:t>的影响情况，按照相关法律法规和技术规范，组织开展的定期监测活动。所确定</w:t>
      </w:r>
      <w:r>
        <w:rPr>
          <w:rFonts w:hint="default" w:ascii="Times New Roman" w:hAnsi="Times New Roman" w:eastAsia="仿宋" w:cs="Times New Roman"/>
          <w:spacing w:val="-7"/>
          <w:sz w:val="24"/>
          <w:szCs w:val="24"/>
        </w:rPr>
        <w:t>的主要工作内容包括：</w:t>
      </w:r>
    </w:p>
    <w:p w14:paraId="6FE672E2">
      <w:pPr>
        <w:spacing w:before="247" w:line="306" w:lineRule="auto"/>
        <w:ind w:left="44" w:right="97" w:firstLine="504"/>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（1）重点设施及重点区域识别：通过资料收集，现场踏勘和人员访谈调查</w:t>
      </w:r>
      <w:r>
        <w:rPr>
          <w:rFonts w:hint="default" w:ascii="Times New Roman" w:hAnsi="Times New Roman" w:eastAsia="仿宋" w:cs="Times New Roman"/>
          <w:spacing w:val="-4"/>
          <w:sz w:val="24"/>
          <w:szCs w:val="24"/>
        </w:rPr>
        <w:t>结果进行分析、评价和总结，根据各区域及设施信息、污染物及其迁移途径等，</w:t>
      </w:r>
      <w:r>
        <w:rPr>
          <w:rFonts w:hint="default" w:ascii="Times New Roman" w:hAnsi="Times New Roman" w:eastAsia="仿宋" w:cs="Times New Roman"/>
          <w:spacing w:val="-3"/>
          <w:sz w:val="24"/>
          <w:szCs w:val="24"/>
        </w:rPr>
        <w:t>识别企业内部存在土壤或地下水污染隐患的重点设施。</w:t>
      </w:r>
    </w:p>
    <w:p w14:paraId="000F74F3">
      <w:pPr>
        <w:spacing w:before="204" w:line="313" w:lineRule="auto"/>
        <w:ind w:left="43" w:right="90" w:firstLine="490"/>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（2）监测内容的确定：企业应针对识别出的重点设施及重点区域，开展土</w:t>
      </w:r>
      <w:r>
        <w:rPr>
          <w:rFonts w:hint="default" w:ascii="Times New Roman" w:hAnsi="Times New Roman" w:eastAsia="仿宋" w:cs="Times New Roman"/>
          <w:spacing w:val="-3"/>
          <w:sz w:val="24"/>
          <w:szCs w:val="24"/>
        </w:rPr>
        <w:t>壤和地下水监测工作，编制监测工作方案，确定监测</w:t>
      </w:r>
      <w:r>
        <w:rPr>
          <w:rFonts w:hint="default" w:ascii="Times New Roman" w:hAnsi="Times New Roman" w:eastAsia="仿宋" w:cs="Times New Roman"/>
          <w:spacing w:val="-4"/>
          <w:sz w:val="24"/>
          <w:szCs w:val="24"/>
        </w:rPr>
        <w:t>点位、监测项目和频次、监</w:t>
      </w:r>
      <w:r>
        <w:rPr>
          <w:rFonts w:hint="default" w:ascii="Times New Roman" w:hAnsi="Times New Roman" w:eastAsia="仿宋" w:cs="Times New Roman"/>
          <w:spacing w:val="-5"/>
          <w:sz w:val="24"/>
          <w:szCs w:val="24"/>
        </w:rPr>
        <w:t>测设施和监测方案变更等内容。</w:t>
      </w:r>
    </w:p>
    <w:p w14:paraId="6B0D6610">
      <w:pPr>
        <w:spacing w:before="48" w:line="219" w:lineRule="auto"/>
        <w:ind w:left="20" w:firstLine="476" w:firstLineChars="200"/>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（3）样品采集、保存、流转及分析测试：按照相应的采样规范要求，采集</w:t>
      </w:r>
    </w:p>
    <w:p w14:paraId="09788052">
      <w:pPr>
        <w:spacing w:before="105" w:line="347" w:lineRule="auto"/>
        <w:ind w:left="65" w:right="67" w:hanging="16"/>
        <w:jc w:val="both"/>
        <w:rPr>
          <w:rFonts w:hint="default" w:ascii="Times New Roman" w:hAnsi="Times New Roman" w:eastAsia="仿宋" w:cs="Times New Roman"/>
          <w:spacing w:val="-6"/>
          <w:sz w:val="24"/>
          <w:szCs w:val="24"/>
        </w:rPr>
      </w:pPr>
      <w:r>
        <w:rPr>
          <w:rFonts w:hint="default" w:ascii="Times New Roman" w:hAnsi="Times New Roman" w:eastAsia="仿宋" w:cs="Times New Roman"/>
          <w:spacing w:val="-10"/>
          <w:sz w:val="24"/>
          <w:szCs w:val="24"/>
        </w:rPr>
        <w:t>土壤和地下水样品，样品的保存和流转需要按照HJ164、H</w:t>
      </w:r>
      <w:r>
        <w:rPr>
          <w:rFonts w:hint="default" w:ascii="Times New Roman" w:hAnsi="Times New Roman" w:eastAsia="仿宋" w:cs="Times New Roman"/>
          <w:spacing w:val="-11"/>
          <w:sz w:val="24"/>
          <w:szCs w:val="24"/>
        </w:rPr>
        <w:t>J166和HJ1019的要求进行</w:t>
      </w:r>
      <w:r>
        <w:rPr>
          <w:rFonts w:hint="default" w:ascii="Times New Roman" w:hAnsi="Times New Roman" w:eastAsia="仿宋" w:cs="Times New Roman"/>
          <w:spacing w:val="-1"/>
          <w:sz w:val="24"/>
          <w:szCs w:val="24"/>
        </w:rPr>
        <w:t>;监测样品的分析和测试工作委托具有计量认证（CMA）</w:t>
      </w:r>
      <w:r>
        <w:rPr>
          <w:rFonts w:hint="default" w:ascii="Times New Roman" w:hAnsi="Times New Roman" w:eastAsia="仿宋" w:cs="Times New Roman"/>
          <w:spacing w:val="-2"/>
          <w:sz w:val="24"/>
          <w:szCs w:val="24"/>
        </w:rPr>
        <w:t>资质的检测机构进行</w:t>
      </w:r>
      <w:r>
        <w:rPr>
          <w:rFonts w:hint="default" w:ascii="Times New Roman" w:hAnsi="Times New Roman" w:eastAsia="仿宋" w:cs="Times New Roman"/>
          <w:spacing w:val="-6"/>
          <w:sz w:val="24"/>
          <w:szCs w:val="24"/>
        </w:rPr>
        <w:t>,样品分析和测试方法优先选用国家或行业标准分析方法。</w:t>
      </w:r>
    </w:p>
    <w:p w14:paraId="5E4C681E">
      <w:pPr>
        <w:spacing w:before="105" w:line="347" w:lineRule="auto"/>
        <w:ind w:left="279" w:leftChars="133" w:right="67" w:firstLine="218" w:firstLineChars="92"/>
        <w:jc w:val="both"/>
        <w:rPr>
          <w:rFonts w:hint="default" w:ascii="Times New Roman" w:hAnsi="Times New Roman" w:eastAsia="仿宋" w:cs="Times New Roman"/>
        </w:rPr>
      </w:pPr>
      <w:r>
        <w:rPr>
          <w:rFonts w:hint="default" w:ascii="Times New Roman" w:hAnsi="Times New Roman" w:eastAsia="仿宋" w:cs="Times New Roman"/>
          <w:spacing w:val="-1"/>
          <w:sz w:val="24"/>
          <w:szCs w:val="24"/>
        </w:rPr>
        <w:t>（4）监测结果分析：根据自行监测技术指南要求开展自行监测并对监测结</w:t>
      </w:r>
      <w:r>
        <w:rPr>
          <w:rFonts w:hint="default" w:ascii="Times New Roman" w:hAnsi="Times New Roman" w:eastAsia="仿宋" w:cs="Times New Roman"/>
          <w:spacing w:val="-7"/>
          <w:sz w:val="24"/>
          <w:szCs w:val="24"/>
        </w:rPr>
        <w:t>果进行分析，对于已确定存在污染迹象的重点设施周边或重点区域，立即排查污染源，查明污染原因，采取措施防止新增污染，同时根据具体情况适当增加监测</w:t>
      </w:r>
      <w:r>
        <w:rPr>
          <w:rFonts w:hint="default" w:ascii="Times New Roman" w:hAnsi="Times New Roman" w:eastAsia="仿宋" w:cs="Times New Roman"/>
          <w:spacing w:val="-6"/>
          <w:sz w:val="24"/>
          <w:szCs w:val="24"/>
        </w:rPr>
        <w:t>点位，提高监测频次。</w:t>
      </w:r>
    </w:p>
    <w:p w14:paraId="7BF9B3E1">
      <w:pPr>
        <w:spacing w:before="79" w:line="297" w:lineRule="auto"/>
        <w:ind w:left="48" w:right="72" w:firstLine="490"/>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w:t>
      </w:r>
      <w:r>
        <w:rPr>
          <w:rFonts w:hint="eastAsia" w:ascii="Times New Roman" w:hAnsi="Times New Roman" w:eastAsia="仿宋" w:cs="Times New Roman"/>
          <w:spacing w:val="-1"/>
          <w:sz w:val="24"/>
          <w:szCs w:val="24"/>
          <w:lang w:val="en-US" w:eastAsia="zh-CN"/>
        </w:rPr>
        <w:t>5</w:t>
      </w:r>
      <w:r>
        <w:rPr>
          <w:rFonts w:hint="default" w:ascii="Times New Roman" w:hAnsi="Times New Roman" w:eastAsia="仿宋" w:cs="Times New Roman"/>
          <w:spacing w:val="-1"/>
          <w:sz w:val="24"/>
          <w:szCs w:val="24"/>
        </w:rPr>
        <w:t>）监测报告编制：企业将土壤和地下水自行监测的相关内容纳入企业自</w:t>
      </w:r>
      <w:r>
        <w:rPr>
          <w:rFonts w:hint="default" w:ascii="Times New Roman" w:hAnsi="Times New Roman" w:eastAsia="仿宋" w:cs="Times New Roman"/>
          <w:spacing w:val="-3"/>
          <w:sz w:val="24"/>
          <w:szCs w:val="24"/>
        </w:rPr>
        <w:t>行监测年度报告，并依法向生态环境主管部门报送监测数据。</w:t>
      </w:r>
    </w:p>
    <w:p w14:paraId="52402D54">
      <w:pPr>
        <w:spacing w:before="196" w:line="290" w:lineRule="auto"/>
        <w:ind w:left="51" w:firstLine="482"/>
        <w:rPr>
          <w:rFonts w:hint="default" w:ascii="Times New Roman" w:hAnsi="Times New Roman" w:eastAsia="仿宋" w:cs="Times New Roman"/>
          <w:sz w:val="24"/>
          <w:szCs w:val="24"/>
        </w:rPr>
      </w:pPr>
      <w:r>
        <w:rPr>
          <w:rFonts w:hint="default" w:ascii="Times New Roman" w:hAnsi="Times New Roman" w:eastAsia="仿宋" w:cs="Times New Roman"/>
          <w:spacing w:val="-15"/>
          <w:sz w:val="24"/>
          <w:szCs w:val="24"/>
        </w:rPr>
        <w:t>（</w:t>
      </w:r>
      <w:r>
        <w:rPr>
          <w:rFonts w:hint="eastAsia" w:ascii="Times New Roman" w:hAnsi="Times New Roman" w:eastAsia="仿宋" w:cs="Times New Roman"/>
          <w:spacing w:val="-15"/>
          <w:sz w:val="24"/>
          <w:szCs w:val="24"/>
          <w:lang w:val="en-US" w:eastAsia="zh-CN"/>
        </w:rPr>
        <w:t>6</w:t>
      </w:r>
      <w:r>
        <w:rPr>
          <w:rFonts w:hint="default" w:ascii="Times New Roman" w:hAnsi="Times New Roman" w:eastAsia="仿宋" w:cs="Times New Roman"/>
          <w:spacing w:val="-15"/>
          <w:sz w:val="24"/>
          <w:szCs w:val="24"/>
        </w:rPr>
        <w:t>）监测设施维护：为防止监测井物理破坏，防止地表水、污染物</w:t>
      </w:r>
      <w:r>
        <w:rPr>
          <w:rFonts w:hint="default" w:ascii="Times New Roman" w:hAnsi="Times New Roman" w:eastAsia="仿宋" w:cs="Times New Roman"/>
          <w:spacing w:val="-16"/>
          <w:sz w:val="24"/>
          <w:szCs w:val="24"/>
        </w:rPr>
        <w:t>质进入，监</w:t>
      </w:r>
      <w:r>
        <w:rPr>
          <w:rFonts w:hint="default" w:ascii="Times New Roman" w:hAnsi="Times New Roman" w:eastAsia="仿宋" w:cs="Times New Roman"/>
          <w:spacing w:val="-7"/>
          <w:sz w:val="24"/>
          <w:szCs w:val="24"/>
        </w:rPr>
        <w:t>测井应采取保护措施，监测井相关资料需要归档，企业指派专人对监测井的设</w:t>
      </w:r>
    </w:p>
    <w:p w14:paraId="2B941654">
      <w:pPr>
        <w:spacing w:before="158" w:line="220" w:lineRule="auto"/>
        <w:ind w:left="43"/>
        <w:rPr>
          <w:rFonts w:hint="default" w:ascii="Times New Roman" w:hAnsi="Times New Roman" w:eastAsia="仿宋" w:cs="Times New Roman"/>
          <w:sz w:val="24"/>
          <w:szCs w:val="24"/>
        </w:rPr>
      </w:pPr>
      <w:r>
        <w:rPr>
          <w:rFonts w:hint="default" w:ascii="Times New Roman" w:hAnsi="Times New Roman" w:eastAsia="仿宋" w:cs="Times New Roman"/>
          <w:spacing w:val="-3"/>
          <w:sz w:val="24"/>
          <w:szCs w:val="24"/>
        </w:rPr>
        <w:t>施进行经常性维护，设施一经损坏，需及时修复。</w:t>
      </w:r>
    </w:p>
    <w:p w14:paraId="5E4F3A46">
      <w:pPr>
        <w:spacing w:before="252" w:line="223" w:lineRule="auto"/>
        <w:ind w:left="219"/>
        <w:outlineLvl w:val="2"/>
        <w:rPr>
          <w:rFonts w:hint="default" w:ascii="Times New Roman" w:hAnsi="Times New Roman" w:eastAsia="仿宋" w:cs="Times New Roman"/>
          <w:sz w:val="28"/>
          <w:szCs w:val="28"/>
        </w:rPr>
      </w:pPr>
      <w:bookmarkStart w:id="24" w:name="bookmark6"/>
      <w:bookmarkEnd w:id="24"/>
      <w:bookmarkStart w:id="25" w:name="_Toc2514"/>
      <w:r>
        <w:rPr>
          <w:rFonts w:hint="default" w:ascii="Times New Roman" w:hAnsi="Times New Roman" w:eastAsia="仿宋" w:cs="Times New Roman"/>
          <w:b/>
          <w:bCs/>
          <w:spacing w:val="-8"/>
          <w:sz w:val="28"/>
          <w:szCs w:val="28"/>
        </w:rPr>
        <w:t>1.3.2技术路线</w:t>
      </w:r>
      <w:bookmarkEnd w:id="25"/>
    </w:p>
    <w:p w14:paraId="790EA366">
      <w:pPr>
        <w:spacing w:before="197" w:line="220" w:lineRule="auto"/>
        <w:ind w:left="534"/>
        <w:rPr>
          <w:rFonts w:hint="default" w:ascii="Times New Roman" w:hAnsi="Times New Roman" w:eastAsia="仿宋" w:cs="Times New Roman"/>
          <w:sz w:val="24"/>
          <w:szCs w:val="24"/>
        </w:rPr>
        <w:sectPr>
          <w:footerReference r:id="rId6" w:type="default"/>
          <w:pgSz w:w="11906" w:h="16840"/>
          <w:pgMar w:top="1382" w:right="1730" w:bottom="1105" w:left="1785" w:header="0" w:footer="935"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仿宋" w:cs="Times New Roman"/>
          <w:spacing w:val="-6"/>
          <w:sz w:val="24"/>
          <w:szCs w:val="24"/>
        </w:rPr>
        <w:t>工业企业土壤和地下水自行监测的工作程序见图1</w:t>
      </w:r>
      <w:r>
        <w:rPr>
          <w:rFonts w:hint="default" w:ascii="Times New Roman" w:hAnsi="Times New Roman" w:eastAsia="仿宋" w:cs="Times New Roman"/>
          <w:spacing w:val="-7"/>
          <w:sz w:val="24"/>
          <w:szCs w:val="24"/>
        </w:rPr>
        <w:t>-</w:t>
      </w:r>
      <w:r>
        <w:rPr>
          <w:rFonts w:hint="eastAsia" w:ascii="Times New Roman" w:hAnsi="Times New Roman" w:eastAsia="仿宋" w:cs="Times New Roman"/>
          <w:spacing w:val="-7"/>
          <w:sz w:val="24"/>
          <w:szCs w:val="24"/>
          <w:lang w:val="en-US" w:eastAsia="zh-CN"/>
        </w:rPr>
        <w:t>2</w:t>
      </w:r>
    </w:p>
    <w:p w14:paraId="06DD389F">
      <w:pPr>
        <w:spacing w:before="188" w:line="10059" w:lineRule="exact"/>
        <w:ind w:firstLine="782"/>
        <w:rPr>
          <w:rFonts w:hint="default" w:ascii="Times New Roman" w:hAnsi="Times New Roman" w:eastAsia="仿宋" w:cs="Times New Roman"/>
        </w:rPr>
      </w:pPr>
      <w:r>
        <w:rPr>
          <w:rFonts w:hint="default" w:ascii="Times New Roman" w:hAnsi="Times New Roman" w:eastAsia="仿宋" w:cs="Times New Roman"/>
          <w:position w:val="-201"/>
        </w:rPr>
        <w:drawing>
          <wp:inline distT="0" distB="0" distL="0" distR="0">
            <wp:extent cx="4337050" cy="638683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4"/>
                    <a:stretch>
                      <a:fillRect/>
                    </a:stretch>
                  </pic:blipFill>
                  <pic:spPr>
                    <a:xfrm>
                      <a:off x="0" y="0"/>
                      <a:ext cx="4337303" cy="6387083"/>
                    </a:xfrm>
                    <a:prstGeom prst="rect">
                      <a:avLst/>
                    </a:prstGeom>
                  </pic:spPr>
                </pic:pic>
              </a:graphicData>
            </a:graphic>
          </wp:inline>
        </w:drawing>
      </w:r>
    </w:p>
    <w:p w14:paraId="689D5D44">
      <w:pPr>
        <w:spacing w:before="135" w:line="221" w:lineRule="auto"/>
        <w:ind w:left="1790"/>
        <w:rPr>
          <w:rFonts w:hint="default" w:ascii="Times New Roman" w:hAnsi="Times New Roman" w:eastAsia="仿宋" w:cs="Times New Roman"/>
          <w:sz w:val="22"/>
          <w:szCs w:val="22"/>
        </w:rPr>
      </w:pPr>
      <w:bookmarkStart w:id="26" w:name="bookmark65"/>
      <w:bookmarkEnd w:id="26"/>
      <w:r>
        <w:rPr>
          <w:rFonts w:hint="default" w:ascii="Times New Roman" w:hAnsi="Times New Roman" w:eastAsia="仿宋" w:cs="Times New Roman"/>
          <w:b/>
          <w:bCs/>
          <w:spacing w:val="-24"/>
          <w:sz w:val="22"/>
          <w:szCs w:val="22"/>
        </w:rPr>
        <w:t>图1-</w:t>
      </w:r>
      <w:r>
        <w:rPr>
          <w:rFonts w:hint="eastAsia" w:ascii="Times New Roman" w:hAnsi="Times New Roman" w:eastAsia="仿宋" w:cs="Times New Roman"/>
          <w:b/>
          <w:bCs/>
          <w:spacing w:val="-24"/>
          <w:sz w:val="22"/>
          <w:szCs w:val="22"/>
          <w:lang w:val="en-US" w:eastAsia="zh-CN"/>
        </w:rPr>
        <w:t>2</w:t>
      </w:r>
      <w:r>
        <w:rPr>
          <w:rFonts w:hint="default" w:ascii="Times New Roman" w:hAnsi="Times New Roman" w:eastAsia="仿宋" w:cs="Times New Roman"/>
          <w:b/>
          <w:bCs/>
          <w:spacing w:val="-24"/>
          <w:sz w:val="22"/>
          <w:szCs w:val="22"/>
        </w:rPr>
        <w:t>工业企业土壤和地下水自行监测的工作程序</w:t>
      </w:r>
    </w:p>
    <w:p w14:paraId="5C049D9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Times New Roman" w:hAnsi="Times New Roman" w:eastAsia="仿宋" w:cs="Times New Roman"/>
          <w:sz w:val="22"/>
          <w:szCs w:val="22"/>
          <w:lang w:val="en-US" w:eastAsia="zh-CN"/>
        </w:rPr>
      </w:pPr>
      <w:r>
        <w:rPr>
          <w:rFonts w:hint="eastAsia" w:ascii="Times New Roman" w:hAnsi="Times New Roman" w:eastAsia="仿宋" w:cs="Times New Roman"/>
          <w:sz w:val="22"/>
          <w:szCs w:val="22"/>
          <w:lang w:val="en-US" w:eastAsia="zh-CN"/>
        </w:rPr>
        <w:t xml:space="preserve"> </w:t>
      </w:r>
    </w:p>
    <w:p w14:paraId="78D72340">
      <w:pPr>
        <w:spacing w:before="62" w:line="229" w:lineRule="auto"/>
        <w:ind w:left="120"/>
        <w:outlineLvl w:val="0"/>
        <w:rPr>
          <w:rFonts w:hint="default" w:ascii="Times New Roman" w:hAnsi="Times New Roman" w:eastAsia="仿宋" w:cs="Times New Roman"/>
          <w:sz w:val="30"/>
          <w:szCs w:val="30"/>
        </w:rPr>
      </w:pPr>
      <w:bookmarkStart w:id="27" w:name="bookmark7"/>
      <w:bookmarkEnd w:id="27"/>
      <w:bookmarkStart w:id="28" w:name="bookmark66"/>
      <w:bookmarkEnd w:id="28"/>
      <w:bookmarkStart w:id="29" w:name="_Toc12364"/>
      <w:r>
        <w:rPr>
          <w:rFonts w:hint="default" w:ascii="Times New Roman" w:hAnsi="Times New Roman" w:eastAsia="仿宋" w:cs="Times New Roman"/>
          <w:b/>
          <w:bCs/>
          <w:spacing w:val="2"/>
          <w:sz w:val="30"/>
          <w:szCs w:val="30"/>
        </w:rPr>
        <w:t>2企业概况</w:t>
      </w:r>
      <w:bookmarkEnd w:id="29"/>
    </w:p>
    <w:p w14:paraId="5F8968DE">
      <w:pPr>
        <w:spacing w:before="320" w:line="222" w:lineRule="auto"/>
        <w:ind w:left="255"/>
        <w:outlineLvl w:val="1"/>
        <w:rPr>
          <w:rFonts w:hint="default" w:ascii="Times New Roman" w:hAnsi="Times New Roman" w:eastAsia="仿宋" w:cs="Times New Roman"/>
          <w:sz w:val="30"/>
          <w:szCs w:val="30"/>
        </w:rPr>
      </w:pPr>
      <w:bookmarkStart w:id="30" w:name="bookmark8"/>
      <w:bookmarkEnd w:id="30"/>
      <w:bookmarkStart w:id="31" w:name="_Toc14063"/>
      <w:r>
        <w:rPr>
          <w:rFonts w:hint="default" w:ascii="Times New Roman" w:hAnsi="Times New Roman" w:eastAsia="仿宋" w:cs="Times New Roman"/>
          <w:b/>
          <w:bCs/>
          <w:spacing w:val="-11"/>
          <w:sz w:val="30"/>
          <w:szCs w:val="30"/>
        </w:rPr>
        <w:t>2.1企业信息</w:t>
      </w:r>
      <w:bookmarkEnd w:id="31"/>
    </w:p>
    <w:p w14:paraId="72F29DB0">
      <w:pPr>
        <w:spacing w:before="193" w:line="353" w:lineRule="auto"/>
        <w:ind w:left="162" w:right="172" w:firstLine="499"/>
        <w:jc w:val="both"/>
        <w:rPr>
          <w:rFonts w:hint="default" w:ascii="Times New Roman" w:hAnsi="Times New Roman" w:eastAsia="仿宋" w:cs="Times New Roman"/>
          <w:sz w:val="24"/>
          <w:szCs w:val="24"/>
        </w:rPr>
      </w:pPr>
      <w:r>
        <w:rPr>
          <w:rFonts w:hint="default" w:ascii="Times New Roman" w:hAnsi="Times New Roman" w:eastAsia="仿宋" w:cs="Times New Roman"/>
          <w:spacing w:val="-6"/>
          <w:sz w:val="24"/>
          <w:szCs w:val="24"/>
        </w:rPr>
        <w:t>富乐（苏州）新材料有限公司成立于2018年10月29日，位于苏</w:t>
      </w:r>
      <w:r>
        <w:rPr>
          <w:rFonts w:hint="default" w:ascii="Times New Roman" w:hAnsi="Times New Roman" w:eastAsia="仿宋" w:cs="Times New Roman"/>
          <w:spacing w:val="-7"/>
          <w:sz w:val="24"/>
          <w:szCs w:val="24"/>
        </w:rPr>
        <w:t>州市吴中区河东工业园善丰路369号，2020年在本地块投产，企业主要从</w:t>
      </w:r>
      <w:r>
        <w:rPr>
          <w:rFonts w:hint="default" w:ascii="Times New Roman" w:hAnsi="Times New Roman" w:eastAsia="仿宋" w:cs="Times New Roman"/>
          <w:spacing w:val="-8"/>
          <w:sz w:val="24"/>
          <w:szCs w:val="24"/>
        </w:rPr>
        <w:t>事胶黏剂的生产。占地</w:t>
      </w:r>
      <w:r>
        <w:rPr>
          <w:rFonts w:hint="default" w:ascii="Times New Roman" w:hAnsi="Times New Roman" w:eastAsia="仿宋" w:cs="Times New Roman"/>
          <w:spacing w:val="-6"/>
          <w:sz w:val="24"/>
          <w:szCs w:val="24"/>
        </w:rPr>
        <w:t>面积1</w:t>
      </w:r>
      <w:r>
        <w:rPr>
          <w:rFonts w:hint="eastAsia" w:ascii="Times New Roman" w:hAnsi="Times New Roman" w:eastAsia="仿宋" w:cs="Times New Roman"/>
          <w:spacing w:val="-6"/>
          <w:sz w:val="24"/>
          <w:szCs w:val="24"/>
          <w:lang w:val="en-US" w:eastAsia="zh-CN"/>
        </w:rPr>
        <w:t>6700</w:t>
      </w:r>
      <w:r>
        <w:rPr>
          <w:rFonts w:hint="default" w:ascii="Times New Roman" w:hAnsi="Times New Roman" w:eastAsia="仿宋" w:cs="Times New Roman"/>
          <w:spacing w:val="-6"/>
          <w:sz w:val="24"/>
          <w:szCs w:val="24"/>
        </w:rPr>
        <w:t>m</w:t>
      </w:r>
      <w:r>
        <w:rPr>
          <w:rFonts w:hint="default" w:ascii="Times New Roman" w:hAnsi="Times New Roman" w:eastAsia="仿宋" w:cs="Times New Roman"/>
          <w:spacing w:val="-6"/>
          <w:position w:val="8"/>
          <w:sz w:val="15"/>
          <w:szCs w:val="15"/>
        </w:rPr>
        <w:t>2</w:t>
      </w:r>
      <w:r>
        <w:rPr>
          <w:rFonts w:hint="default" w:ascii="Times New Roman" w:hAnsi="Times New Roman" w:eastAsia="仿宋" w:cs="Times New Roman"/>
          <w:spacing w:val="-6"/>
          <w:sz w:val="24"/>
          <w:szCs w:val="24"/>
        </w:rPr>
        <w:t>。公司厂界南侧、西侧均为规</w:t>
      </w:r>
      <w:r>
        <w:rPr>
          <w:rFonts w:hint="default" w:ascii="Times New Roman" w:hAnsi="Times New Roman" w:eastAsia="仿宋" w:cs="Times New Roman"/>
          <w:spacing w:val="-7"/>
          <w:sz w:val="24"/>
          <w:szCs w:val="24"/>
        </w:rPr>
        <w:t>划的工业用地，东侧为中吴先进制造</w:t>
      </w:r>
      <w:r>
        <w:rPr>
          <w:rFonts w:hint="default" w:ascii="Times New Roman" w:hAnsi="Times New Roman" w:eastAsia="仿宋" w:cs="Times New Roman"/>
          <w:spacing w:val="-6"/>
          <w:sz w:val="24"/>
          <w:szCs w:val="24"/>
        </w:rPr>
        <w:t>产业园，北侧为塘东路。经现场踏勘与资料调研</w:t>
      </w:r>
      <w:r>
        <w:rPr>
          <w:rFonts w:hint="default" w:ascii="Times New Roman" w:hAnsi="Times New Roman" w:eastAsia="仿宋" w:cs="Times New Roman"/>
          <w:spacing w:val="-7"/>
          <w:sz w:val="24"/>
          <w:szCs w:val="24"/>
        </w:rPr>
        <w:t>可知，地块西侧和南侧为京杭运河，北侧为停车场，东南侧为苏州市宏丰钛业有限公司（1999年</w:t>
      </w:r>
      <w:r>
        <w:rPr>
          <w:rFonts w:hint="default" w:ascii="Times New Roman" w:hAnsi="Times New Roman" w:eastAsia="仿宋" w:cs="Times New Roman"/>
          <w:spacing w:val="9"/>
          <w:sz w:val="24"/>
          <w:szCs w:val="24"/>
        </w:rPr>
        <w:t>），</w:t>
      </w:r>
      <w:r>
        <w:rPr>
          <w:rFonts w:hint="default" w:ascii="Times New Roman" w:hAnsi="Times New Roman" w:eastAsia="仿宋" w:cs="Times New Roman"/>
          <w:spacing w:val="-7"/>
          <w:sz w:val="24"/>
          <w:szCs w:val="24"/>
        </w:rPr>
        <w:t>东北侧有苏</w:t>
      </w:r>
      <w:r>
        <w:rPr>
          <w:rFonts w:hint="default" w:ascii="Times New Roman" w:hAnsi="Times New Roman" w:eastAsia="仿宋" w:cs="Times New Roman"/>
          <w:spacing w:val="-8"/>
          <w:sz w:val="24"/>
          <w:szCs w:val="24"/>
        </w:rPr>
        <w:t>州维信电子有限公司（2002年）。对地块周边1km范</w:t>
      </w:r>
      <w:r>
        <w:rPr>
          <w:rFonts w:hint="default" w:ascii="Times New Roman" w:hAnsi="Times New Roman" w:eastAsia="仿宋" w:cs="Times New Roman"/>
          <w:spacing w:val="-9"/>
          <w:sz w:val="24"/>
          <w:szCs w:val="24"/>
        </w:rPr>
        <w:t>围内的环境敏感目标进行了搜</w:t>
      </w:r>
      <w:r>
        <w:rPr>
          <w:rFonts w:hint="default" w:ascii="Times New Roman" w:hAnsi="Times New Roman" w:eastAsia="仿宋" w:cs="Times New Roman"/>
          <w:spacing w:val="-6"/>
          <w:sz w:val="24"/>
          <w:szCs w:val="24"/>
        </w:rPr>
        <w:t>索和筛选，主要为地表水。具体情况见表2-1和图2-1。</w:t>
      </w:r>
    </w:p>
    <w:p w14:paraId="65874C14">
      <w:pPr>
        <w:spacing w:before="50" w:line="231" w:lineRule="auto"/>
        <w:ind w:left="3238"/>
        <w:rPr>
          <w:rFonts w:hint="default" w:ascii="Times New Roman" w:hAnsi="Times New Roman" w:eastAsia="仿宋" w:cs="Times New Roman"/>
          <w:sz w:val="19"/>
          <w:szCs w:val="19"/>
        </w:rPr>
      </w:pPr>
      <w:r>
        <w:rPr>
          <w:rFonts w:hint="default" w:ascii="Times New Roman" w:hAnsi="Times New Roman" w:eastAsia="仿宋" w:cs="Times New Roman"/>
          <w:b/>
          <w:bCs/>
          <w:spacing w:val="4"/>
          <w:sz w:val="19"/>
          <w:szCs w:val="19"/>
        </w:rPr>
        <w:t>表2-1主要环境敏感目标</w:t>
      </w:r>
    </w:p>
    <w:p w14:paraId="34496EFA">
      <w:pPr>
        <w:spacing w:line="121" w:lineRule="exact"/>
        <w:rPr>
          <w:rFonts w:hint="default" w:ascii="Times New Roman" w:hAnsi="Times New Roman" w:eastAsia="仿宋" w:cs="Times New Roman"/>
        </w:rPr>
      </w:pPr>
    </w:p>
    <w:tbl>
      <w:tblPr>
        <w:tblStyle w:val="13"/>
        <w:tblW w:w="8611"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1"/>
        <w:gridCol w:w="1721"/>
        <w:gridCol w:w="1721"/>
        <w:gridCol w:w="1724"/>
        <w:gridCol w:w="1724"/>
      </w:tblGrid>
      <w:tr w14:paraId="33113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721" w:type="dxa"/>
            <w:tcBorders>
              <w:left w:val="nil"/>
            </w:tcBorders>
            <w:vAlign w:val="top"/>
          </w:tcPr>
          <w:p w14:paraId="265600ED">
            <w:pPr>
              <w:spacing w:before="34" w:line="217" w:lineRule="auto"/>
              <w:ind w:left="691"/>
              <w:rPr>
                <w:rFonts w:hint="default" w:ascii="Times New Roman" w:hAnsi="Times New Roman" w:eastAsia="仿宋" w:cs="Times New Roman"/>
                <w:sz w:val="20"/>
                <w:szCs w:val="20"/>
              </w:rPr>
            </w:pPr>
            <w:r>
              <w:rPr>
                <w:rFonts w:hint="default" w:ascii="Times New Roman" w:hAnsi="Times New Roman" w:eastAsia="仿宋" w:cs="Times New Roman"/>
                <w:spacing w:val="-3"/>
                <w:sz w:val="20"/>
                <w:szCs w:val="20"/>
              </w:rPr>
              <w:t>序号</w:t>
            </w:r>
          </w:p>
        </w:tc>
        <w:tc>
          <w:tcPr>
            <w:tcW w:w="1721" w:type="dxa"/>
            <w:vAlign w:val="top"/>
          </w:tcPr>
          <w:p w14:paraId="703FEEBC">
            <w:pPr>
              <w:spacing w:before="34" w:line="217" w:lineRule="auto"/>
              <w:ind w:left="506"/>
              <w:rPr>
                <w:rFonts w:hint="default" w:ascii="Times New Roman" w:hAnsi="Times New Roman" w:eastAsia="仿宋" w:cs="Times New Roman"/>
                <w:sz w:val="20"/>
                <w:szCs w:val="20"/>
              </w:rPr>
            </w:pPr>
            <w:r>
              <w:rPr>
                <w:rFonts w:hint="default" w:ascii="Times New Roman" w:hAnsi="Times New Roman" w:eastAsia="仿宋" w:cs="Times New Roman"/>
                <w:spacing w:val="-11"/>
                <w:sz w:val="20"/>
                <w:szCs w:val="20"/>
              </w:rPr>
              <w:t>敏感目标</w:t>
            </w:r>
          </w:p>
        </w:tc>
        <w:tc>
          <w:tcPr>
            <w:tcW w:w="1721" w:type="dxa"/>
            <w:vAlign w:val="top"/>
          </w:tcPr>
          <w:p w14:paraId="4D487B3D">
            <w:pPr>
              <w:spacing w:before="34" w:line="217" w:lineRule="auto"/>
              <w:ind w:left="693"/>
              <w:rPr>
                <w:rFonts w:hint="default" w:ascii="Times New Roman" w:hAnsi="Times New Roman" w:eastAsia="仿宋" w:cs="Times New Roman"/>
                <w:sz w:val="20"/>
                <w:szCs w:val="20"/>
              </w:rPr>
            </w:pPr>
            <w:r>
              <w:rPr>
                <w:rFonts w:hint="default" w:ascii="Times New Roman" w:hAnsi="Times New Roman" w:eastAsia="仿宋" w:cs="Times New Roman"/>
                <w:spacing w:val="-5"/>
                <w:sz w:val="20"/>
                <w:szCs w:val="20"/>
              </w:rPr>
              <w:t>方位</w:t>
            </w:r>
          </w:p>
        </w:tc>
        <w:tc>
          <w:tcPr>
            <w:tcW w:w="1724" w:type="dxa"/>
            <w:vAlign w:val="top"/>
          </w:tcPr>
          <w:p w14:paraId="07127ABA">
            <w:pPr>
              <w:spacing w:before="34" w:line="217" w:lineRule="auto"/>
              <w:ind w:left="692"/>
              <w:rPr>
                <w:rFonts w:hint="default" w:ascii="Times New Roman" w:hAnsi="Times New Roman" w:eastAsia="仿宋" w:cs="Times New Roman"/>
                <w:sz w:val="20"/>
                <w:szCs w:val="20"/>
              </w:rPr>
            </w:pPr>
            <w:r>
              <w:rPr>
                <w:rFonts w:hint="default" w:ascii="Times New Roman" w:hAnsi="Times New Roman" w:eastAsia="仿宋" w:cs="Times New Roman"/>
                <w:spacing w:val="-4"/>
                <w:sz w:val="20"/>
                <w:szCs w:val="20"/>
              </w:rPr>
              <w:t>类型</w:t>
            </w:r>
          </w:p>
        </w:tc>
        <w:tc>
          <w:tcPr>
            <w:tcW w:w="1724" w:type="dxa"/>
            <w:tcBorders>
              <w:right w:val="nil"/>
            </w:tcBorders>
            <w:vAlign w:val="top"/>
          </w:tcPr>
          <w:p w14:paraId="111D1F62">
            <w:pPr>
              <w:spacing w:before="34" w:line="217" w:lineRule="auto"/>
              <w:ind w:left="258"/>
              <w:rPr>
                <w:rFonts w:hint="default" w:ascii="Times New Roman" w:hAnsi="Times New Roman" w:eastAsia="仿宋" w:cs="Times New Roman"/>
                <w:sz w:val="20"/>
                <w:szCs w:val="20"/>
              </w:rPr>
            </w:pPr>
            <w:r>
              <w:rPr>
                <w:rFonts w:hint="default" w:ascii="Times New Roman" w:hAnsi="Times New Roman" w:eastAsia="仿宋" w:cs="Times New Roman"/>
                <w:spacing w:val="-15"/>
                <w:sz w:val="20"/>
                <w:szCs w:val="20"/>
              </w:rPr>
              <w:t>最近距离（m）</w:t>
            </w:r>
          </w:p>
        </w:tc>
      </w:tr>
      <w:tr w14:paraId="53FF3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721" w:type="dxa"/>
            <w:tcBorders>
              <w:left w:val="nil"/>
            </w:tcBorders>
            <w:vAlign w:val="top"/>
          </w:tcPr>
          <w:p w14:paraId="1FE0D384">
            <w:pPr>
              <w:spacing w:before="69" w:line="195" w:lineRule="auto"/>
              <w:ind w:left="838"/>
              <w:rPr>
                <w:rFonts w:hint="default" w:ascii="Times New Roman" w:hAnsi="Times New Roman" w:eastAsia="仿宋" w:cs="Times New Roman"/>
                <w:sz w:val="20"/>
                <w:szCs w:val="20"/>
              </w:rPr>
            </w:pPr>
            <w:r>
              <w:rPr>
                <w:rFonts w:hint="default" w:ascii="Times New Roman" w:hAnsi="Times New Roman" w:eastAsia="仿宋" w:cs="Times New Roman"/>
                <w:sz w:val="20"/>
                <w:szCs w:val="20"/>
              </w:rPr>
              <w:t>1</w:t>
            </w:r>
          </w:p>
        </w:tc>
        <w:tc>
          <w:tcPr>
            <w:tcW w:w="1721" w:type="dxa"/>
            <w:vAlign w:val="top"/>
          </w:tcPr>
          <w:p w14:paraId="18F8BB45">
            <w:pPr>
              <w:spacing w:before="33" w:line="217" w:lineRule="auto"/>
              <w:ind w:left="511"/>
              <w:rPr>
                <w:rFonts w:hint="default" w:ascii="Times New Roman" w:hAnsi="Times New Roman" w:eastAsia="仿宋" w:cs="Times New Roman"/>
                <w:sz w:val="20"/>
                <w:szCs w:val="20"/>
              </w:rPr>
            </w:pPr>
            <w:r>
              <w:rPr>
                <w:rFonts w:hint="default" w:ascii="Times New Roman" w:hAnsi="Times New Roman" w:eastAsia="仿宋" w:cs="Times New Roman"/>
                <w:spacing w:val="-12"/>
                <w:sz w:val="20"/>
                <w:szCs w:val="20"/>
              </w:rPr>
              <w:t>京杭运河</w:t>
            </w:r>
          </w:p>
        </w:tc>
        <w:tc>
          <w:tcPr>
            <w:tcW w:w="1721" w:type="dxa"/>
            <w:vAlign w:val="top"/>
          </w:tcPr>
          <w:p w14:paraId="1D981A8F">
            <w:pPr>
              <w:spacing w:before="33" w:line="217" w:lineRule="auto"/>
              <w:ind w:left="781"/>
              <w:rPr>
                <w:rFonts w:hint="default" w:ascii="Times New Roman" w:hAnsi="Times New Roman" w:eastAsia="仿宋" w:cs="Times New Roman"/>
                <w:sz w:val="20"/>
                <w:szCs w:val="20"/>
              </w:rPr>
            </w:pPr>
            <w:r>
              <w:rPr>
                <w:rFonts w:hint="default" w:ascii="Times New Roman" w:hAnsi="Times New Roman" w:eastAsia="仿宋" w:cs="Times New Roman"/>
                <w:sz w:val="20"/>
                <w:szCs w:val="20"/>
              </w:rPr>
              <w:t>西</w:t>
            </w:r>
          </w:p>
        </w:tc>
        <w:tc>
          <w:tcPr>
            <w:tcW w:w="1724" w:type="dxa"/>
            <w:vAlign w:val="top"/>
          </w:tcPr>
          <w:p w14:paraId="455FCFE0">
            <w:pPr>
              <w:spacing w:before="33" w:line="217" w:lineRule="auto"/>
              <w:ind w:left="696"/>
              <w:rPr>
                <w:rFonts w:hint="default" w:ascii="Times New Roman" w:hAnsi="Times New Roman" w:eastAsia="仿宋" w:cs="Times New Roman"/>
                <w:sz w:val="20"/>
                <w:szCs w:val="20"/>
              </w:rPr>
            </w:pPr>
            <w:r>
              <w:rPr>
                <w:rFonts w:hint="default" w:ascii="Times New Roman" w:hAnsi="Times New Roman" w:eastAsia="仿宋" w:cs="Times New Roman"/>
                <w:spacing w:val="-6"/>
                <w:sz w:val="20"/>
                <w:szCs w:val="20"/>
              </w:rPr>
              <w:t>河道</w:t>
            </w:r>
          </w:p>
        </w:tc>
        <w:tc>
          <w:tcPr>
            <w:tcW w:w="1724" w:type="dxa"/>
            <w:tcBorders>
              <w:right w:val="nil"/>
            </w:tcBorders>
            <w:vAlign w:val="top"/>
          </w:tcPr>
          <w:p w14:paraId="35DE086B">
            <w:pPr>
              <w:spacing w:before="69" w:line="195" w:lineRule="auto"/>
              <w:ind w:left="730"/>
              <w:rPr>
                <w:rFonts w:hint="default" w:ascii="Times New Roman" w:hAnsi="Times New Roman" w:eastAsia="仿宋" w:cs="Times New Roman"/>
                <w:sz w:val="20"/>
                <w:szCs w:val="20"/>
              </w:rPr>
            </w:pPr>
            <w:r>
              <w:rPr>
                <w:rFonts w:hint="default" w:ascii="Times New Roman" w:hAnsi="Times New Roman" w:eastAsia="仿宋" w:cs="Times New Roman"/>
                <w:spacing w:val="-4"/>
                <w:sz w:val="20"/>
                <w:szCs w:val="20"/>
              </w:rPr>
              <w:t>385</w:t>
            </w:r>
          </w:p>
        </w:tc>
      </w:tr>
    </w:tbl>
    <w:p w14:paraId="2A5D9642">
      <w:pPr>
        <w:spacing w:before="1"/>
        <w:rPr>
          <w:rFonts w:hint="default" w:ascii="Times New Roman" w:hAnsi="Times New Roman" w:eastAsia="仿宋" w:cs="Times New Roman"/>
        </w:rPr>
      </w:pPr>
    </w:p>
    <w:tbl>
      <w:tblPr>
        <w:tblStyle w:val="13"/>
        <w:tblW w:w="861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18"/>
      </w:tblGrid>
      <w:tr w14:paraId="7637627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104" w:hRule="atLeast"/>
        </w:trPr>
        <w:tc>
          <w:tcPr>
            <w:tcW w:w="8618" w:type="dxa"/>
            <w:vAlign w:val="top"/>
          </w:tcPr>
          <w:p w14:paraId="1164A36C">
            <w:pPr>
              <w:spacing w:before="4" w:line="6090" w:lineRule="exact"/>
              <w:ind w:firstLine="170"/>
              <w:rPr>
                <w:rFonts w:hint="default" w:ascii="Times New Roman" w:hAnsi="Times New Roman" w:eastAsia="仿宋" w:cs="Times New Roman"/>
              </w:rPr>
            </w:pPr>
            <w:r>
              <w:rPr>
                <w:rFonts w:hint="default" w:ascii="Times New Roman" w:hAnsi="Times New Roman" w:eastAsia="仿宋" w:cs="Times New Roman"/>
                <w:position w:val="-121"/>
              </w:rPr>
              <w:drawing>
                <wp:inline distT="0" distB="0" distL="0" distR="0">
                  <wp:extent cx="5251450" cy="38671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5"/>
                          <a:stretch>
                            <a:fillRect/>
                          </a:stretch>
                        </pic:blipFill>
                        <pic:spPr>
                          <a:xfrm>
                            <a:off x="0" y="0"/>
                            <a:ext cx="5251703" cy="3867150"/>
                          </a:xfrm>
                          <a:prstGeom prst="rect">
                            <a:avLst/>
                          </a:prstGeom>
                        </pic:spPr>
                      </pic:pic>
                    </a:graphicData>
                  </a:graphic>
                </wp:inline>
              </w:drawing>
            </w:r>
          </w:p>
        </w:tc>
      </w:tr>
    </w:tbl>
    <w:p w14:paraId="2DD1B9BC">
      <w:pPr>
        <w:spacing w:before="30" w:line="231" w:lineRule="auto"/>
        <w:ind w:left="3258"/>
        <w:rPr>
          <w:rFonts w:hint="default" w:ascii="Times New Roman" w:hAnsi="Times New Roman" w:eastAsia="仿宋" w:cs="Times New Roman"/>
          <w:sz w:val="20"/>
          <w:szCs w:val="20"/>
        </w:rPr>
      </w:pPr>
      <w:r>
        <w:rPr>
          <w:rFonts w:hint="default" w:ascii="Times New Roman" w:hAnsi="Times New Roman" w:eastAsia="仿宋" w:cs="Times New Roman"/>
          <w:b/>
          <w:bCs/>
          <w:spacing w:val="3"/>
          <w:sz w:val="20"/>
          <w:szCs w:val="20"/>
        </w:rPr>
        <w:t>图2-1环境敏感目标图</w:t>
      </w:r>
    </w:p>
    <w:p w14:paraId="31B5B558">
      <w:pPr>
        <w:spacing w:line="231" w:lineRule="auto"/>
        <w:rPr>
          <w:rFonts w:hint="default" w:ascii="Times New Roman" w:hAnsi="Times New Roman" w:eastAsia="仿宋" w:cs="Times New Roman"/>
          <w:sz w:val="20"/>
          <w:szCs w:val="20"/>
        </w:rPr>
        <w:sectPr>
          <w:footerReference r:id="rId7" w:type="default"/>
          <w:pgSz w:w="11906" w:h="16840"/>
          <w:pgMar w:top="1082" w:right="1610" w:bottom="1103" w:left="1672" w:header="0" w:footer="936" w:gutter="0"/>
          <w:pgBorders>
            <w:top w:val="none" w:sz="0" w:space="0"/>
            <w:left w:val="none" w:sz="0" w:space="0"/>
            <w:bottom w:val="none" w:sz="0" w:space="0"/>
            <w:right w:val="none" w:sz="0" w:space="0"/>
          </w:pgBorders>
          <w:pgNumType w:fmt="decimal"/>
          <w:cols w:space="720" w:num="1"/>
        </w:sectPr>
      </w:pPr>
    </w:p>
    <w:p w14:paraId="3D40112C">
      <w:pPr>
        <w:spacing w:before="42" w:line="222" w:lineRule="auto"/>
        <w:jc w:val="center"/>
        <w:rPr>
          <w:rFonts w:hint="default" w:ascii="Times New Roman" w:hAnsi="Times New Roman" w:eastAsia="仿宋" w:cs="Times New Roman"/>
          <w:sz w:val="20"/>
          <w:szCs w:val="20"/>
          <w:highlight w:val="none"/>
          <w:lang w:val="en-US" w:eastAsia="zh-CN"/>
        </w:rPr>
      </w:pPr>
      <w:bookmarkStart w:id="32" w:name="bookmark67"/>
      <w:bookmarkEnd w:id="32"/>
      <w:r>
        <w:rPr>
          <w:rFonts w:hint="default" w:ascii="Times New Roman" w:hAnsi="Times New Roman" w:eastAsia="仿宋" w:cs="Times New Roman"/>
          <w:b/>
          <w:bCs/>
          <w:spacing w:val="6"/>
          <w:sz w:val="20"/>
          <w:szCs w:val="20"/>
          <w:highlight w:val="none"/>
        </w:rPr>
        <w:t>表2-2</w:t>
      </w:r>
      <w:r>
        <w:rPr>
          <w:rFonts w:hint="eastAsia" w:ascii="Times New Roman" w:hAnsi="Times New Roman" w:eastAsia="仿宋" w:cs="Times New Roman"/>
          <w:b/>
          <w:bCs/>
          <w:spacing w:val="6"/>
          <w:sz w:val="20"/>
          <w:szCs w:val="20"/>
          <w:highlight w:val="none"/>
          <w:lang w:eastAsia="zh-CN"/>
        </w:rPr>
        <w:t>调查红线</w:t>
      </w:r>
      <w:r>
        <w:rPr>
          <w:rFonts w:hint="default" w:ascii="Times New Roman" w:hAnsi="Times New Roman" w:eastAsia="仿宋" w:cs="Times New Roman"/>
          <w:b/>
          <w:bCs/>
          <w:spacing w:val="6"/>
          <w:sz w:val="20"/>
          <w:szCs w:val="20"/>
          <w:highlight w:val="none"/>
        </w:rPr>
        <w:t>拐点坐标</w:t>
      </w:r>
      <w:r>
        <w:rPr>
          <w:rFonts w:hint="eastAsia" w:ascii="Times New Roman" w:hAnsi="Times New Roman" w:eastAsia="仿宋" w:cs="Times New Roman"/>
          <w:b/>
          <w:bCs/>
          <w:spacing w:val="6"/>
          <w:sz w:val="20"/>
          <w:szCs w:val="20"/>
          <w:highlight w:val="none"/>
          <w:lang w:eastAsia="zh-CN"/>
        </w:rPr>
        <w:t>（地理坐标系）</w:t>
      </w:r>
    </w:p>
    <w:tbl>
      <w:tblPr>
        <w:tblStyle w:val="13"/>
        <w:tblW w:w="842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8"/>
        <w:gridCol w:w="3713"/>
        <w:gridCol w:w="3394"/>
      </w:tblGrid>
      <w:tr w14:paraId="13672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18" w:type="dxa"/>
            <w:tcBorders>
              <w:left w:val="nil"/>
            </w:tcBorders>
            <w:vAlign w:val="top"/>
          </w:tcPr>
          <w:p w14:paraId="362C04A4">
            <w:pPr>
              <w:spacing w:before="85" w:line="232" w:lineRule="auto"/>
              <w:ind w:left="460"/>
              <w:rPr>
                <w:rFonts w:hint="default" w:ascii="Times New Roman" w:hAnsi="Times New Roman" w:eastAsia="仿宋" w:cs="Times New Roman"/>
                <w:sz w:val="20"/>
                <w:szCs w:val="20"/>
              </w:rPr>
            </w:pPr>
            <w:r>
              <w:rPr>
                <w:rFonts w:hint="default" w:ascii="Times New Roman" w:hAnsi="Times New Roman" w:eastAsia="仿宋" w:cs="Times New Roman"/>
                <w:b/>
                <w:bCs/>
                <w:sz w:val="20"/>
                <w:szCs w:val="20"/>
              </w:rPr>
              <w:t>编号</w:t>
            </w:r>
          </w:p>
        </w:tc>
        <w:tc>
          <w:tcPr>
            <w:tcW w:w="3713" w:type="dxa"/>
            <w:vAlign w:val="top"/>
          </w:tcPr>
          <w:p w14:paraId="559AF36D">
            <w:pPr>
              <w:pStyle w:val="14"/>
              <w:spacing w:before="85" w:line="231" w:lineRule="auto"/>
              <w:jc w:val="center"/>
              <w:rPr>
                <w:rFonts w:hint="eastAsia" w:ascii="Times New Roman" w:hAnsi="Times New Roman" w:eastAsia="仿宋" w:cs="Times New Roman"/>
                <w:lang w:eastAsia="zh-CN"/>
              </w:rPr>
            </w:pPr>
            <w:r>
              <w:rPr>
                <w:rFonts w:hint="eastAsia" w:eastAsia="仿宋" w:cs="Times New Roman"/>
                <w:b/>
                <w:bCs/>
                <w:spacing w:val="7"/>
                <w:lang w:eastAsia="zh-CN"/>
              </w:rPr>
              <w:t>经度</w:t>
            </w:r>
          </w:p>
        </w:tc>
        <w:tc>
          <w:tcPr>
            <w:tcW w:w="3394" w:type="dxa"/>
            <w:tcBorders>
              <w:right w:val="nil"/>
            </w:tcBorders>
            <w:vAlign w:val="top"/>
          </w:tcPr>
          <w:p w14:paraId="64A685D3">
            <w:pPr>
              <w:pStyle w:val="14"/>
              <w:spacing w:before="85" w:line="231" w:lineRule="auto"/>
              <w:jc w:val="center"/>
              <w:rPr>
                <w:rFonts w:hint="eastAsia" w:ascii="Times New Roman" w:hAnsi="Times New Roman" w:eastAsia="仿宋" w:cs="Times New Roman"/>
                <w:lang w:eastAsia="zh-CN"/>
              </w:rPr>
            </w:pPr>
            <w:r>
              <w:rPr>
                <w:rFonts w:hint="eastAsia" w:eastAsia="仿宋" w:cs="Times New Roman"/>
                <w:b/>
                <w:bCs/>
                <w:spacing w:val="7"/>
                <w:lang w:eastAsia="zh-CN"/>
              </w:rPr>
              <w:t>纬度</w:t>
            </w:r>
          </w:p>
        </w:tc>
      </w:tr>
      <w:tr w14:paraId="5BFC5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8" w:type="dxa"/>
            <w:tcBorders>
              <w:left w:val="nil"/>
            </w:tcBorders>
            <w:vAlign w:val="top"/>
          </w:tcPr>
          <w:p w14:paraId="6B8844C4">
            <w:pPr>
              <w:pStyle w:val="14"/>
              <w:spacing w:before="120" w:line="195" w:lineRule="auto"/>
              <w:ind w:left="627"/>
              <w:rPr>
                <w:rFonts w:hint="default" w:ascii="Times New Roman" w:hAnsi="Times New Roman" w:eastAsia="仿宋" w:cs="Times New Roman"/>
              </w:rPr>
            </w:pPr>
            <w:r>
              <w:rPr>
                <w:rFonts w:hint="default" w:ascii="Times New Roman" w:hAnsi="Times New Roman" w:eastAsia="仿宋" w:cs="Times New Roman"/>
              </w:rPr>
              <w:t>1</w:t>
            </w:r>
          </w:p>
        </w:tc>
        <w:tc>
          <w:tcPr>
            <w:tcW w:w="3713" w:type="dxa"/>
            <w:vAlign w:val="top"/>
          </w:tcPr>
          <w:p w14:paraId="0F31C1C5">
            <w:pPr>
              <w:pStyle w:val="14"/>
              <w:spacing w:before="86" w:line="195" w:lineRule="auto"/>
              <w:jc w:val="center"/>
              <w:rPr>
                <w:rFonts w:hint="default" w:ascii="Times New Roman" w:hAnsi="Times New Roman" w:eastAsia="仿宋" w:cs="Times New Roman"/>
                <w:lang w:val="en-US" w:eastAsia="zh-CN"/>
              </w:rPr>
            </w:pPr>
            <w:r>
              <w:rPr>
                <w:rFonts w:hint="eastAsia" w:eastAsia="仿宋" w:cs="Times New Roman"/>
                <w:lang w:val="en-US" w:eastAsia="zh-CN"/>
              </w:rPr>
              <w:t>120.66505394°</w:t>
            </w:r>
          </w:p>
        </w:tc>
        <w:tc>
          <w:tcPr>
            <w:tcW w:w="3394" w:type="dxa"/>
            <w:tcBorders>
              <w:right w:val="nil"/>
            </w:tcBorders>
            <w:vAlign w:val="top"/>
          </w:tcPr>
          <w:p w14:paraId="69C718E2">
            <w:pPr>
              <w:pStyle w:val="14"/>
              <w:spacing w:before="86" w:line="195" w:lineRule="auto"/>
              <w:jc w:val="center"/>
              <w:rPr>
                <w:rFonts w:hint="default" w:ascii="Times New Roman" w:hAnsi="Times New Roman" w:eastAsia="仿宋" w:cs="Times New Roman"/>
                <w:lang w:val="en-US" w:eastAsia="zh-CN"/>
              </w:rPr>
            </w:pPr>
            <w:r>
              <w:rPr>
                <w:rFonts w:hint="eastAsia" w:eastAsia="仿宋" w:cs="Times New Roman"/>
                <w:lang w:val="en-US" w:eastAsia="zh-CN"/>
              </w:rPr>
              <w:t>31.202011644°</w:t>
            </w:r>
          </w:p>
        </w:tc>
      </w:tr>
      <w:tr w14:paraId="6E2C4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8" w:type="dxa"/>
            <w:tcBorders>
              <w:left w:val="nil"/>
            </w:tcBorders>
            <w:vAlign w:val="top"/>
          </w:tcPr>
          <w:p w14:paraId="6A51A18C">
            <w:pPr>
              <w:pStyle w:val="14"/>
              <w:spacing w:before="119" w:line="195" w:lineRule="auto"/>
              <w:ind w:left="607"/>
              <w:rPr>
                <w:rFonts w:hint="default" w:ascii="Times New Roman" w:hAnsi="Times New Roman" w:eastAsia="仿宋" w:cs="Times New Roman"/>
              </w:rPr>
            </w:pPr>
            <w:r>
              <w:rPr>
                <w:rFonts w:hint="default" w:ascii="Times New Roman" w:hAnsi="Times New Roman" w:eastAsia="仿宋" w:cs="Times New Roman"/>
              </w:rPr>
              <w:t>2</w:t>
            </w:r>
          </w:p>
        </w:tc>
        <w:tc>
          <w:tcPr>
            <w:tcW w:w="3713" w:type="dxa"/>
            <w:vAlign w:val="top"/>
          </w:tcPr>
          <w:p w14:paraId="6D349096">
            <w:pPr>
              <w:pStyle w:val="14"/>
              <w:spacing w:before="87" w:line="195" w:lineRule="auto"/>
              <w:jc w:val="center"/>
              <w:rPr>
                <w:rFonts w:hint="default" w:ascii="Times New Roman" w:hAnsi="Times New Roman" w:eastAsia="仿宋" w:cs="Times New Roman"/>
                <w:lang w:val="en-US" w:eastAsia="zh-CN"/>
              </w:rPr>
            </w:pPr>
            <w:r>
              <w:rPr>
                <w:rFonts w:hint="eastAsia" w:eastAsia="仿宋" w:cs="Times New Roman"/>
                <w:lang w:val="en-US" w:eastAsia="zh-CN"/>
              </w:rPr>
              <w:t>120.66480876°</w:t>
            </w:r>
          </w:p>
        </w:tc>
        <w:tc>
          <w:tcPr>
            <w:tcW w:w="3394" w:type="dxa"/>
            <w:tcBorders>
              <w:right w:val="nil"/>
            </w:tcBorders>
            <w:vAlign w:val="top"/>
          </w:tcPr>
          <w:p w14:paraId="753891E9">
            <w:pPr>
              <w:pStyle w:val="14"/>
              <w:spacing w:before="86" w:line="195" w:lineRule="auto"/>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31.202217008</w:t>
            </w:r>
            <w:r>
              <w:rPr>
                <w:rFonts w:hint="eastAsia" w:eastAsia="仿宋" w:cs="Times New Roman"/>
                <w:lang w:val="en-US" w:eastAsia="zh-CN"/>
              </w:rPr>
              <w:t>°</w:t>
            </w:r>
          </w:p>
        </w:tc>
      </w:tr>
      <w:tr w14:paraId="6B157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318" w:type="dxa"/>
            <w:tcBorders>
              <w:left w:val="nil"/>
            </w:tcBorders>
            <w:vAlign w:val="top"/>
          </w:tcPr>
          <w:p w14:paraId="52C79C9D">
            <w:pPr>
              <w:pStyle w:val="14"/>
              <w:spacing w:before="120" w:line="195" w:lineRule="auto"/>
              <w:ind w:left="611"/>
              <w:rPr>
                <w:rFonts w:hint="default" w:ascii="Times New Roman" w:hAnsi="Times New Roman" w:eastAsia="仿宋" w:cs="Times New Roman"/>
              </w:rPr>
            </w:pPr>
            <w:r>
              <w:rPr>
                <w:rFonts w:hint="default" w:ascii="Times New Roman" w:hAnsi="Times New Roman" w:eastAsia="仿宋" w:cs="Times New Roman"/>
              </w:rPr>
              <w:t>3</w:t>
            </w:r>
          </w:p>
        </w:tc>
        <w:tc>
          <w:tcPr>
            <w:tcW w:w="3713" w:type="dxa"/>
            <w:vAlign w:val="top"/>
          </w:tcPr>
          <w:p w14:paraId="588D2A82">
            <w:pPr>
              <w:pStyle w:val="14"/>
              <w:spacing w:before="89" w:line="195" w:lineRule="auto"/>
              <w:jc w:val="center"/>
              <w:rPr>
                <w:rFonts w:hint="default" w:ascii="Times New Roman" w:hAnsi="Times New Roman" w:eastAsia="仿宋" w:cs="Times New Roman"/>
                <w:lang w:val="en-US" w:eastAsia="zh-CN"/>
              </w:rPr>
            </w:pPr>
            <w:r>
              <w:rPr>
                <w:rFonts w:hint="eastAsia" w:eastAsia="仿宋" w:cs="Times New Roman"/>
                <w:lang w:val="en-US" w:eastAsia="zh-CN"/>
              </w:rPr>
              <w:t>120.666470147°</w:t>
            </w:r>
          </w:p>
        </w:tc>
        <w:tc>
          <w:tcPr>
            <w:tcW w:w="3394" w:type="dxa"/>
            <w:tcBorders>
              <w:right w:val="nil"/>
            </w:tcBorders>
            <w:vAlign w:val="top"/>
          </w:tcPr>
          <w:p w14:paraId="60234358">
            <w:pPr>
              <w:pStyle w:val="14"/>
              <w:spacing w:before="86" w:line="195" w:lineRule="auto"/>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31.201063658</w:t>
            </w:r>
            <w:r>
              <w:rPr>
                <w:rFonts w:hint="eastAsia" w:eastAsia="仿宋" w:cs="Times New Roman"/>
                <w:lang w:val="en-US" w:eastAsia="zh-CN"/>
              </w:rPr>
              <w:t>°</w:t>
            </w:r>
          </w:p>
        </w:tc>
      </w:tr>
      <w:tr w14:paraId="2996A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18" w:type="dxa"/>
            <w:tcBorders>
              <w:left w:val="nil"/>
            </w:tcBorders>
            <w:vAlign w:val="top"/>
          </w:tcPr>
          <w:p w14:paraId="3C2268FE">
            <w:pPr>
              <w:pStyle w:val="14"/>
              <w:spacing w:before="124" w:line="195" w:lineRule="auto"/>
              <w:ind w:left="615"/>
              <w:rPr>
                <w:rFonts w:hint="eastAsia" w:ascii="Times New Roman" w:hAnsi="Times New Roman" w:eastAsia="仿宋" w:cs="Times New Roman"/>
                <w:lang w:eastAsia="zh-CN"/>
              </w:rPr>
            </w:pPr>
            <w:r>
              <w:rPr>
                <w:rFonts w:hint="eastAsia" w:eastAsia="仿宋" w:cs="Times New Roman"/>
                <w:lang w:val="en-US" w:eastAsia="zh-CN"/>
              </w:rPr>
              <w:t>4</w:t>
            </w:r>
          </w:p>
        </w:tc>
        <w:tc>
          <w:tcPr>
            <w:tcW w:w="3713" w:type="dxa"/>
            <w:vAlign w:val="top"/>
          </w:tcPr>
          <w:p w14:paraId="5C4F8420">
            <w:pPr>
              <w:pStyle w:val="14"/>
              <w:spacing w:before="90" w:line="195" w:lineRule="auto"/>
              <w:jc w:val="center"/>
              <w:rPr>
                <w:rFonts w:hint="default" w:ascii="Times New Roman" w:hAnsi="Times New Roman" w:eastAsia="仿宋" w:cs="Times New Roman"/>
                <w:lang w:val="en-US" w:eastAsia="zh-CN"/>
              </w:rPr>
            </w:pPr>
            <w:r>
              <w:rPr>
                <w:rFonts w:hint="eastAsia" w:eastAsia="仿宋" w:cs="Times New Roman"/>
                <w:lang w:val="en-US" w:eastAsia="zh-CN"/>
              </w:rPr>
              <w:t>120.665048576°</w:t>
            </w:r>
          </w:p>
        </w:tc>
        <w:tc>
          <w:tcPr>
            <w:tcW w:w="3394" w:type="dxa"/>
            <w:tcBorders>
              <w:right w:val="nil"/>
            </w:tcBorders>
            <w:vAlign w:val="top"/>
          </w:tcPr>
          <w:p w14:paraId="476F62F6">
            <w:pPr>
              <w:pStyle w:val="14"/>
              <w:spacing w:before="86" w:line="195" w:lineRule="auto"/>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31.201004650</w:t>
            </w:r>
            <w:r>
              <w:rPr>
                <w:rFonts w:hint="eastAsia" w:eastAsia="仿宋" w:cs="Times New Roman"/>
                <w:lang w:val="en-US" w:eastAsia="zh-CN"/>
              </w:rPr>
              <w:t>°</w:t>
            </w:r>
          </w:p>
        </w:tc>
      </w:tr>
    </w:tbl>
    <w:p w14:paraId="2AFFFED6">
      <w:pPr>
        <w:spacing w:before="35" w:line="222" w:lineRule="auto"/>
        <w:ind w:left="17"/>
        <w:rPr>
          <w:rFonts w:hint="default" w:ascii="Times New Roman" w:hAnsi="Times New Roman" w:eastAsia="仿宋" w:cs="Times New Roman"/>
          <w:sz w:val="24"/>
          <w:szCs w:val="24"/>
        </w:rPr>
      </w:pPr>
      <w:r>
        <w:rPr>
          <w:rFonts w:hint="default" w:ascii="Times New Roman" w:hAnsi="Times New Roman" w:eastAsia="仿宋" w:cs="Times New Roman"/>
          <w:spacing w:val="-6"/>
          <w:sz w:val="24"/>
          <w:szCs w:val="24"/>
        </w:rPr>
        <w:t>企业地理位置示意图见图2-2：</w:t>
      </w:r>
    </w:p>
    <w:p w14:paraId="20031EE5">
      <w:pPr>
        <w:spacing w:before="142" w:line="4711" w:lineRule="exact"/>
        <w:rPr>
          <w:rFonts w:hint="default" w:ascii="Times New Roman" w:hAnsi="Times New Roman" w:eastAsia="仿宋" w:cs="Times New Roman"/>
        </w:rPr>
      </w:pPr>
      <w:r>
        <w:rPr>
          <w:rFonts w:hint="default" w:ascii="Times New Roman" w:hAnsi="Times New Roman" w:eastAsia="仿宋" w:cs="Times New Roman"/>
          <w:position w:val="-94"/>
        </w:rPr>
        <w:drawing>
          <wp:anchor distT="0" distB="0" distL="0" distR="0" simplePos="0" relativeHeight="251659264" behindDoc="0" locked="0" layoutInCell="1" allowOverlap="1">
            <wp:simplePos x="0" y="0"/>
            <wp:positionH relativeFrom="column">
              <wp:posOffset>95250</wp:posOffset>
            </wp:positionH>
            <wp:positionV relativeFrom="paragraph">
              <wp:posOffset>22225</wp:posOffset>
            </wp:positionV>
            <wp:extent cx="4741545" cy="2952750"/>
            <wp:effectExtent l="0" t="0" r="1905" b="0"/>
            <wp:wrapSquare wrapText="bothSides"/>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6"/>
                    <a:stretch>
                      <a:fillRect/>
                    </a:stretch>
                  </pic:blipFill>
                  <pic:spPr>
                    <a:xfrm>
                      <a:off x="0" y="0"/>
                      <a:ext cx="4741545" cy="2952750"/>
                    </a:xfrm>
                    <a:prstGeom prst="rect">
                      <a:avLst/>
                    </a:prstGeom>
                  </pic:spPr>
                </pic:pic>
              </a:graphicData>
            </a:graphic>
          </wp:anchor>
        </w:drawing>
      </w:r>
    </w:p>
    <w:p w14:paraId="5177677E">
      <w:pPr>
        <w:spacing w:before="32" w:line="230" w:lineRule="auto"/>
        <w:ind w:left="2986"/>
        <w:rPr>
          <w:rFonts w:hint="default" w:ascii="Times New Roman" w:hAnsi="Times New Roman" w:eastAsia="仿宋" w:cs="Times New Roman"/>
          <w:sz w:val="20"/>
          <w:szCs w:val="20"/>
        </w:rPr>
      </w:pPr>
      <w:r>
        <w:rPr>
          <w:rFonts w:hint="default" w:ascii="Times New Roman" w:hAnsi="Times New Roman" w:eastAsia="仿宋" w:cs="Times New Roman"/>
          <w:b/>
          <w:bCs/>
          <w:spacing w:val="4"/>
          <w:sz w:val="20"/>
          <w:szCs w:val="20"/>
        </w:rPr>
        <w:t>图2-2企业地理位置示意图</w:t>
      </w:r>
    </w:p>
    <w:p w14:paraId="7950B157">
      <w:pPr>
        <w:spacing w:before="129" w:line="4910" w:lineRule="exact"/>
        <w:rPr>
          <w:rFonts w:hint="default" w:ascii="Times New Roman" w:hAnsi="Times New Roman" w:eastAsia="仿宋" w:cs="Times New Roman"/>
        </w:rPr>
      </w:pPr>
      <w:r>
        <w:drawing>
          <wp:anchor distT="0" distB="0" distL="114300" distR="114300" simplePos="0" relativeHeight="251660288" behindDoc="0" locked="0" layoutInCell="1" allowOverlap="1">
            <wp:simplePos x="0" y="0"/>
            <wp:positionH relativeFrom="column">
              <wp:posOffset>544830</wp:posOffset>
            </wp:positionH>
            <wp:positionV relativeFrom="paragraph">
              <wp:posOffset>36195</wp:posOffset>
            </wp:positionV>
            <wp:extent cx="3705225" cy="3245485"/>
            <wp:effectExtent l="0" t="0" r="9525" b="12065"/>
            <wp:wrapNone/>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7"/>
                    <a:stretch>
                      <a:fillRect/>
                    </a:stretch>
                  </pic:blipFill>
                  <pic:spPr>
                    <a:xfrm>
                      <a:off x="0" y="0"/>
                      <a:ext cx="3705225" cy="3245485"/>
                    </a:xfrm>
                    <a:prstGeom prst="rect">
                      <a:avLst/>
                    </a:prstGeom>
                    <a:noFill/>
                    <a:ln>
                      <a:noFill/>
                    </a:ln>
                  </pic:spPr>
                </pic:pic>
              </a:graphicData>
            </a:graphic>
          </wp:anchor>
        </w:drawing>
      </w:r>
    </w:p>
    <w:p w14:paraId="1B061213">
      <w:pPr>
        <w:spacing w:before="152" w:line="232" w:lineRule="auto"/>
        <w:jc w:val="center"/>
        <w:rPr>
          <w:rFonts w:hint="default" w:ascii="Times New Roman" w:hAnsi="Times New Roman" w:eastAsia="仿宋" w:cs="Times New Roman"/>
          <w:sz w:val="20"/>
          <w:szCs w:val="20"/>
        </w:rPr>
      </w:pPr>
      <w:r>
        <w:rPr>
          <w:rFonts w:hint="default" w:ascii="Times New Roman" w:hAnsi="Times New Roman" w:eastAsia="仿宋" w:cs="Times New Roman"/>
          <w:b/>
          <w:bCs/>
          <w:spacing w:val="3"/>
          <w:sz w:val="20"/>
          <w:szCs w:val="20"/>
        </w:rPr>
        <w:t>图2-3调查红线范围</w:t>
      </w:r>
    </w:p>
    <w:p w14:paraId="5C33D3CE">
      <w:pPr>
        <w:spacing w:line="232" w:lineRule="auto"/>
        <w:rPr>
          <w:rFonts w:hint="default" w:ascii="Times New Roman" w:hAnsi="Times New Roman" w:eastAsia="仿宋" w:cs="Times New Roman"/>
          <w:sz w:val="20"/>
          <w:szCs w:val="20"/>
        </w:rPr>
        <w:sectPr>
          <w:footerReference r:id="rId8" w:type="default"/>
          <w:pgSz w:w="11906" w:h="16840"/>
          <w:pgMar w:top="1127" w:right="1695" w:bottom="1105" w:left="1785" w:header="0" w:footer="936" w:gutter="0"/>
          <w:pgBorders>
            <w:top w:val="none" w:sz="0" w:space="0"/>
            <w:left w:val="none" w:sz="0" w:space="0"/>
            <w:bottom w:val="none" w:sz="0" w:space="0"/>
            <w:right w:val="none" w:sz="0" w:space="0"/>
          </w:pgBorders>
          <w:pgNumType w:fmt="decimal"/>
          <w:cols w:space="720" w:num="1"/>
        </w:sectPr>
      </w:pPr>
    </w:p>
    <w:p w14:paraId="7E3A9E7C">
      <w:pPr>
        <w:spacing w:before="57" w:line="223" w:lineRule="auto"/>
        <w:ind w:left="343"/>
        <w:outlineLvl w:val="1"/>
        <w:rPr>
          <w:rFonts w:hint="default" w:ascii="Times New Roman" w:hAnsi="Times New Roman" w:eastAsia="仿宋" w:cs="Times New Roman"/>
          <w:sz w:val="28"/>
          <w:szCs w:val="28"/>
        </w:rPr>
      </w:pPr>
      <w:bookmarkStart w:id="33" w:name="bookmark68"/>
      <w:bookmarkEnd w:id="33"/>
      <w:bookmarkStart w:id="34" w:name="bookmark9"/>
      <w:bookmarkEnd w:id="34"/>
      <w:bookmarkStart w:id="35" w:name="_Toc5829"/>
      <w:r>
        <w:rPr>
          <w:rFonts w:hint="default" w:ascii="Times New Roman" w:hAnsi="Times New Roman" w:eastAsia="仿宋" w:cs="Times New Roman"/>
          <w:b/>
          <w:bCs/>
          <w:spacing w:val="4"/>
          <w:sz w:val="28"/>
          <w:szCs w:val="28"/>
        </w:rPr>
        <w:t>2.2企业用地历史情况</w:t>
      </w:r>
      <w:bookmarkEnd w:id="35"/>
    </w:p>
    <w:p w14:paraId="356471BB">
      <w:pPr>
        <w:pStyle w:val="4"/>
        <w:spacing w:line="296" w:lineRule="auto"/>
        <w:rPr>
          <w:rFonts w:hint="default" w:ascii="Times New Roman" w:hAnsi="Times New Roman" w:eastAsia="仿宋" w:cs="Times New Roman"/>
        </w:rPr>
      </w:pPr>
    </w:p>
    <w:p w14:paraId="63774B2C">
      <w:pPr>
        <w:spacing w:before="78" w:line="352" w:lineRule="auto"/>
        <w:ind w:left="126" w:firstLine="501"/>
        <w:jc w:val="both"/>
        <w:rPr>
          <w:rFonts w:hint="default" w:ascii="Times New Roman" w:hAnsi="Times New Roman" w:eastAsia="仿宋" w:cs="Times New Roman"/>
          <w:sz w:val="24"/>
          <w:szCs w:val="24"/>
        </w:rPr>
      </w:pPr>
      <w:r>
        <w:rPr>
          <w:rFonts w:hint="default" w:ascii="Times New Roman" w:hAnsi="Times New Roman" w:eastAsia="仿宋" w:cs="Times New Roman"/>
          <w:spacing w:val="-3"/>
          <w:sz w:val="24"/>
          <w:szCs w:val="24"/>
        </w:rPr>
        <w:t>富乐（苏州）新材料有限公司成立于2018年10月29日，位于苏州市吴中区河东</w:t>
      </w:r>
      <w:r>
        <w:rPr>
          <w:rFonts w:hint="default" w:ascii="Times New Roman" w:hAnsi="Times New Roman" w:eastAsia="仿宋" w:cs="Times New Roman"/>
          <w:spacing w:val="-2"/>
          <w:sz w:val="24"/>
          <w:szCs w:val="24"/>
        </w:rPr>
        <w:t>工业园善丰路369号。经前期资料收集及现场踏勘了解到，该项目地块在</w:t>
      </w:r>
      <w:r>
        <w:rPr>
          <w:rFonts w:hint="default" w:ascii="Times New Roman" w:hAnsi="Times New Roman" w:eastAsia="仿宋" w:cs="Times New Roman"/>
          <w:spacing w:val="-3"/>
          <w:sz w:val="24"/>
          <w:szCs w:val="24"/>
        </w:rPr>
        <w:t>2020年之前</w:t>
      </w:r>
      <w:r>
        <w:rPr>
          <w:rFonts w:hint="default" w:ascii="Times New Roman" w:hAnsi="Times New Roman" w:eastAsia="仿宋" w:cs="Times New Roman"/>
          <w:spacing w:val="-2"/>
          <w:sz w:val="24"/>
          <w:szCs w:val="24"/>
        </w:rPr>
        <w:t>为一般农田用地和水塘，2020年地块开始建设使用，地块上的构</w:t>
      </w:r>
      <w:r>
        <w:rPr>
          <w:rFonts w:hint="default" w:ascii="Times New Roman" w:hAnsi="Times New Roman" w:eastAsia="仿宋" w:cs="Times New Roman"/>
          <w:spacing w:val="-3"/>
          <w:sz w:val="24"/>
          <w:szCs w:val="24"/>
        </w:rPr>
        <w:t>筑物建成后至今没</w:t>
      </w:r>
      <w:r>
        <w:rPr>
          <w:rFonts w:hint="default" w:ascii="Times New Roman" w:hAnsi="Times New Roman" w:eastAsia="仿宋" w:cs="Times New Roman"/>
          <w:spacing w:val="-4"/>
          <w:sz w:val="24"/>
          <w:szCs w:val="24"/>
        </w:rPr>
        <w:t>有明显变化。</w:t>
      </w:r>
    </w:p>
    <w:p w14:paraId="57EDA47D">
      <w:pPr>
        <w:spacing w:before="37" w:line="222" w:lineRule="auto"/>
        <w:ind w:left="367"/>
        <w:rPr>
          <w:rFonts w:hint="default" w:ascii="Times New Roman" w:hAnsi="Times New Roman" w:eastAsia="仿宋" w:cs="Times New Roman"/>
          <w:sz w:val="24"/>
          <w:szCs w:val="24"/>
        </w:rPr>
      </w:pPr>
      <w:r>
        <w:rPr>
          <w:rFonts w:hint="default" w:ascii="Times New Roman" w:hAnsi="Times New Roman" w:eastAsia="仿宋" w:cs="Times New Roman"/>
          <w:spacing w:val="-4"/>
          <w:sz w:val="24"/>
          <w:szCs w:val="24"/>
        </w:rPr>
        <w:t>地块历史变迁情况见下图：</w:t>
      </w:r>
    </w:p>
    <w:p w14:paraId="316CF1B7">
      <w:pPr>
        <w:spacing w:line="142" w:lineRule="exact"/>
        <w:rPr>
          <w:rFonts w:hint="default" w:ascii="Times New Roman" w:hAnsi="Times New Roman" w:eastAsia="仿宋" w:cs="Times New Roman"/>
        </w:rPr>
      </w:pPr>
    </w:p>
    <w:tbl>
      <w:tblPr>
        <w:tblStyle w:val="13"/>
        <w:tblW w:w="86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8"/>
      </w:tblGrid>
      <w:tr w14:paraId="5165A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9" w:hRule="atLeast"/>
        </w:trPr>
        <w:tc>
          <w:tcPr>
            <w:tcW w:w="8618" w:type="dxa"/>
            <w:vAlign w:val="top"/>
          </w:tcPr>
          <w:p w14:paraId="306E92F8">
            <w:pPr>
              <w:spacing w:before="5" w:line="4855" w:lineRule="exact"/>
              <w:ind w:firstLine="108"/>
              <w:rPr>
                <w:rFonts w:hint="default" w:ascii="Times New Roman" w:hAnsi="Times New Roman" w:eastAsia="仿宋" w:cs="Times New Roman"/>
              </w:rPr>
            </w:pPr>
            <w:r>
              <w:rPr>
                <w:rFonts w:hint="default" w:ascii="Times New Roman" w:hAnsi="Times New Roman" w:eastAsia="仿宋" w:cs="Times New Roman"/>
                <w:position w:val="-97"/>
              </w:rPr>
              <w:drawing>
                <wp:inline distT="0" distB="0" distL="0" distR="0">
                  <wp:extent cx="5385435" cy="30829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8"/>
                          <a:stretch>
                            <a:fillRect/>
                          </a:stretch>
                        </pic:blipFill>
                        <pic:spPr>
                          <a:xfrm>
                            <a:off x="0" y="0"/>
                            <a:ext cx="5385815" cy="3083052"/>
                          </a:xfrm>
                          <a:prstGeom prst="rect">
                            <a:avLst/>
                          </a:prstGeom>
                        </pic:spPr>
                      </pic:pic>
                    </a:graphicData>
                  </a:graphic>
                </wp:inline>
              </w:drawing>
            </w:r>
          </w:p>
        </w:tc>
      </w:tr>
      <w:tr w14:paraId="3623D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618" w:type="dxa"/>
            <w:vAlign w:val="top"/>
          </w:tcPr>
          <w:p w14:paraId="765B18CD">
            <w:pPr>
              <w:pStyle w:val="14"/>
              <w:spacing w:before="38" w:line="222" w:lineRule="auto"/>
              <w:ind w:left="3919"/>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2018年2月</w:t>
            </w:r>
          </w:p>
        </w:tc>
      </w:tr>
      <w:tr w14:paraId="56135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5" w:hRule="atLeast"/>
        </w:trPr>
        <w:tc>
          <w:tcPr>
            <w:tcW w:w="8618" w:type="dxa"/>
            <w:vAlign w:val="top"/>
          </w:tcPr>
          <w:p w14:paraId="4C4E6220">
            <w:pPr>
              <w:spacing w:before="3" w:line="4856" w:lineRule="exact"/>
              <w:ind w:firstLine="108"/>
              <w:rPr>
                <w:rFonts w:hint="default" w:ascii="Times New Roman" w:hAnsi="Times New Roman" w:eastAsia="仿宋" w:cs="Times New Roman"/>
              </w:rPr>
            </w:pPr>
            <w:r>
              <w:rPr>
                <w:rFonts w:hint="default" w:ascii="Times New Roman" w:hAnsi="Times New Roman" w:eastAsia="仿宋" w:cs="Times New Roman"/>
                <w:position w:val="-97"/>
              </w:rPr>
              <w:drawing>
                <wp:inline distT="0" distB="0" distL="0" distR="0">
                  <wp:extent cx="5385435" cy="30829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9"/>
                          <a:stretch>
                            <a:fillRect/>
                          </a:stretch>
                        </pic:blipFill>
                        <pic:spPr>
                          <a:xfrm>
                            <a:off x="0" y="0"/>
                            <a:ext cx="5385815" cy="3083052"/>
                          </a:xfrm>
                          <a:prstGeom prst="rect">
                            <a:avLst/>
                          </a:prstGeom>
                        </pic:spPr>
                      </pic:pic>
                    </a:graphicData>
                  </a:graphic>
                </wp:inline>
              </w:drawing>
            </w:r>
          </w:p>
        </w:tc>
      </w:tr>
      <w:tr w14:paraId="6885E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8618" w:type="dxa"/>
            <w:vAlign w:val="top"/>
          </w:tcPr>
          <w:p w14:paraId="3A87D012">
            <w:pPr>
              <w:pStyle w:val="14"/>
              <w:spacing w:before="40" w:line="222" w:lineRule="auto"/>
              <w:ind w:left="3919"/>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2019年7月</w:t>
            </w:r>
          </w:p>
        </w:tc>
      </w:tr>
    </w:tbl>
    <w:p w14:paraId="3CF3585C">
      <w:pPr>
        <w:pStyle w:val="4"/>
        <w:rPr>
          <w:rFonts w:hint="default" w:ascii="Times New Roman" w:hAnsi="Times New Roman" w:eastAsia="仿宋" w:cs="Times New Roman"/>
        </w:rPr>
      </w:pPr>
    </w:p>
    <w:p w14:paraId="3A4D4E90">
      <w:pPr>
        <w:rPr>
          <w:rFonts w:hint="default" w:ascii="Times New Roman" w:hAnsi="Times New Roman" w:eastAsia="仿宋" w:cs="Times New Roman"/>
        </w:rPr>
        <w:sectPr>
          <w:footerReference r:id="rId9" w:type="default"/>
          <w:pgSz w:w="11906" w:h="16840"/>
          <w:pgMar w:top="1398" w:right="1432" w:bottom="1103" w:left="1672" w:header="0" w:footer="935" w:gutter="0"/>
          <w:pgBorders>
            <w:top w:val="none" w:sz="0" w:space="0"/>
            <w:left w:val="none" w:sz="0" w:space="0"/>
            <w:bottom w:val="none" w:sz="0" w:space="0"/>
            <w:right w:val="none" w:sz="0" w:space="0"/>
          </w:pgBorders>
          <w:pgNumType w:fmt="decimal"/>
          <w:cols w:space="720" w:num="1"/>
        </w:sectPr>
      </w:pPr>
    </w:p>
    <w:tbl>
      <w:tblPr>
        <w:tblStyle w:val="13"/>
        <w:tblW w:w="86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8"/>
      </w:tblGrid>
      <w:tr w14:paraId="67EA7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7" w:hRule="atLeast"/>
        </w:trPr>
        <w:tc>
          <w:tcPr>
            <w:tcW w:w="8618" w:type="dxa"/>
            <w:vAlign w:val="top"/>
          </w:tcPr>
          <w:p w14:paraId="0477D020">
            <w:pPr>
              <w:spacing w:before="5" w:line="4855" w:lineRule="exact"/>
              <w:ind w:firstLine="108"/>
              <w:rPr>
                <w:rFonts w:hint="default" w:ascii="Times New Roman" w:hAnsi="Times New Roman" w:eastAsia="仿宋" w:cs="Times New Roman"/>
              </w:rPr>
            </w:pPr>
            <w:r>
              <w:rPr>
                <w:rFonts w:hint="default" w:ascii="Times New Roman" w:hAnsi="Times New Roman" w:eastAsia="仿宋" w:cs="Times New Roman"/>
                <w:position w:val="-97"/>
              </w:rPr>
              <w:drawing>
                <wp:inline distT="0" distB="0" distL="0" distR="0">
                  <wp:extent cx="5385435" cy="30829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0"/>
                          <a:stretch>
                            <a:fillRect/>
                          </a:stretch>
                        </pic:blipFill>
                        <pic:spPr>
                          <a:xfrm>
                            <a:off x="0" y="0"/>
                            <a:ext cx="5385815" cy="3083052"/>
                          </a:xfrm>
                          <a:prstGeom prst="rect">
                            <a:avLst/>
                          </a:prstGeom>
                        </pic:spPr>
                      </pic:pic>
                    </a:graphicData>
                  </a:graphic>
                </wp:inline>
              </w:drawing>
            </w:r>
          </w:p>
        </w:tc>
      </w:tr>
      <w:tr w14:paraId="0FDA8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8618" w:type="dxa"/>
            <w:vAlign w:val="top"/>
          </w:tcPr>
          <w:p w14:paraId="12763DA0">
            <w:pPr>
              <w:pStyle w:val="14"/>
              <w:spacing w:before="40" w:line="222" w:lineRule="auto"/>
              <w:ind w:left="3919"/>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2023年7月</w:t>
            </w:r>
          </w:p>
        </w:tc>
      </w:tr>
      <w:tr w14:paraId="674E8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1" w:hRule="atLeast"/>
        </w:trPr>
        <w:tc>
          <w:tcPr>
            <w:tcW w:w="8618" w:type="dxa"/>
            <w:vAlign w:val="top"/>
          </w:tcPr>
          <w:p w14:paraId="3EC1BC49">
            <w:pPr>
              <w:pStyle w:val="14"/>
              <w:spacing w:before="40" w:line="222" w:lineRule="auto"/>
              <w:rPr>
                <w:rFonts w:hint="default" w:ascii="Times New Roman" w:hAnsi="Times New Roman" w:eastAsia="仿宋" w:cs="Times New Roman"/>
                <w:spacing w:val="-2"/>
                <w:sz w:val="24"/>
                <w:szCs w:val="24"/>
              </w:rPr>
            </w:pPr>
            <w:r>
              <w:drawing>
                <wp:inline distT="0" distB="0" distL="114300" distR="114300">
                  <wp:extent cx="5415280" cy="4108450"/>
                  <wp:effectExtent l="0" t="0" r="13970" b="635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1"/>
                          <a:stretch>
                            <a:fillRect/>
                          </a:stretch>
                        </pic:blipFill>
                        <pic:spPr>
                          <a:xfrm>
                            <a:off x="0" y="0"/>
                            <a:ext cx="5415280" cy="4108450"/>
                          </a:xfrm>
                          <a:prstGeom prst="rect">
                            <a:avLst/>
                          </a:prstGeom>
                          <a:noFill/>
                          <a:ln>
                            <a:noFill/>
                          </a:ln>
                        </pic:spPr>
                      </pic:pic>
                    </a:graphicData>
                  </a:graphic>
                </wp:inline>
              </w:drawing>
            </w:r>
          </w:p>
        </w:tc>
      </w:tr>
      <w:tr w14:paraId="5300E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8618" w:type="dxa"/>
            <w:vAlign w:val="top"/>
          </w:tcPr>
          <w:p w14:paraId="6E71BC3C">
            <w:pPr>
              <w:pStyle w:val="14"/>
              <w:spacing w:before="40" w:line="222" w:lineRule="auto"/>
              <w:ind w:left="3919"/>
              <w:rPr>
                <w:rFonts w:hint="default" w:ascii="Times New Roman" w:hAnsi="Times New Roman" w:eastAsia="仿宋" w:cs="Times New Roman"/>
                <w:spacing w:val="-2"/>
                <w:sz w:val="24"/>
                <w:szCs w:val="24"/>
                <w:lang w:val="en-US" w:eastAsia="zh-CN"/>
              </w:rPr>
            </w:pPr>
            <w:r>
              <w:rPr>
                <w:rFonts w:hint="default" w:ascii="Times New Roman" w:hAnsi="Times New Roman" w:eastAsia="仿宋" w:cs="Times New Roman"/>
                <w:spacing w:val="-2"/>
                <w:sz w:val="24"/>
                <w:szCs w:val="24"/>
                <w:highlight w:val="none"/>
                <w:shd w:val="clear"/>
                <w:lang w:val="en-US" w:eastAsia="zh-CN"/>
              </w:rPr>
              <w:t>202</w:t>
            </w:r>
            <w:r>
              <w:rPr>
                <w:rFonts w:hint="eastAsia" w:eastAsia="仿宋" w:cs="Times New Roman"/>
                <w:spacing w:val="-2"/>
                <w:sz w:val="24"/>
                <w:szCs w:val="24"/>
                <w:highlight w:val="none"/>
                <w:shd w:val="clear"/>
                <w:lang w:val="en-US" w:eastAsia="zh-CN"/>
              </w:rPr>
              <w:t>5</w:t>
            </w:r>
            <w:r>
              <w:rPr>
                <w:rFonts w:hint="default" w:ascii="Times New Roman" w:hAnsi="Times New Roman" w:eastAsia="仿宋" w:cs="Times New Roman"/>
                <w:spacing w:val="-2"/>
                <w:sz w:val="24"/>
                <w:szCs w:val="24"/>
                <w:highlight w:val="none"/>
                <w:shd w:val="clear"/>
                <w:lang w:val="en-US" w:eastAsia="zh-CN"/>
              </w:rPr>
              <w:t>年</w:t>
            </w:r>
            <w:r>
              <w:rPr>
                <w:rFonts w:hint="eastAsia" w:eastAsia="仿宋" w:cs="Times New Roman"/>
                <w:spacing w:val="-2"/>
                <w:sz w:val="24"/>
                <w:szCs w:val="24"/>
                <w:highlight w:val="none"/>
                <w:shd w:val="clear"/>
                <w:lang w:val="en-US" w:eastAsia="zh-CN"/>
              </w:rPr>
              <w:t>10月</w:t>
            </w:r>
          </w:p>
        </w:tc>
      </w:tr>
    </w:tbl>
    <w:p w14:paraId="04774D6F">
      <w:pPr>
        <w:spacing w:before="175" w:line="229" w:lineRule="auto"/>
        <w:ind w:left="120"/>
        <w:outlineLvl w:val="1"/>
        <w:rPr>
          <w:rFonts w:hint="default" w:ascii="Times New Roman" w:hAnsi="Times New Roman" w:eastAsia="仿宋" w:cs="Times New Roman"/>
          <w:sz w:val="28"/>
          <w:szCs w:val="28"/>
        </w:rPr>
      </w:pPr>
      <w:bookmarkStart w:id="36" w:name="bookmark69"/>
      <w:bookmarkEnd w:id="36"/>
      <w:bookmarkStart w:id="37" w:name="bookmark10"/>
      <w:bookmarkEnd w:id="37"/>
      <w:bookmarkStart w:id="38" w:name="_Toc13872"/>
      <w:r>
        <w:rPr>
          <w:rFonts w:hint="default" w:ascii="Times New Roman" w:hAnsi="Times New Roman" w:eastAsia="仿宋" w:cs="Times New Roman"/>
          <w:b/>
          <w:bCs/>
          <w:spacing w:val="8"/>
          <w:sz w:val="28"/>
          <w:szCs w:val="28"/>
        </w:rPr>
        <w:t>2.3企业用地已有的环境调查与监测情况</w:t>
      </w:r>
      <w:bookmarkEnd w:id="38"/>
    </w:p>
    <w:p w14:paraId="647EF929">
      <w:pPr>
        <w:spacing w:before="207" w:line="355" w:lineRule="auto"/>
        <w:ind w:left="128" w:firstLine="465"/>
        <w:jc w:val="both"/>
        <w:rPr>
          <w:rFonts w:hint="eastAsia" w:eastAsia="宋体"/>
          <w:highlight w:val="none"/>
          <w:lang w:eastAsia="zh-CN"/>
        </w:rPr>
      </w:pPr>
      <w:r>
        <w:rPr>
          <w:rFonts w:hint="default" w:ascii="Times New Roman" w:hAnsi="Times New Roman" w:eastAsia="仿宋" w:cs="Times New Roman"/>
          <w:spacing w:val="-2"/>
          <w:sz w:val="24"/>
          <w:szCs w:val="24"/>
        </w:rPr>
        <w:t>2018年12月苏州中晟环境修复股份有限公司编制《苏州吴中经济开发区河东工业园塘东路南富乐（苏州）新材料有限公司拟建</w:t>
      </w:r>
      <w:r>
        <w:rPr>
          <w:rFonts w:hint="default" w:ascii="Times New Roman" w:hAnsi="Times New Roman" w:eastAsia="仿宋" w:cs="Times New Roman"/>
          <w:spacing w:val="-3"/>
          <w:sz w:val="24"/>
          <w:szCs w:val="24"/>
        </w:rPr>
        <w:t>地块土壤及地下水环境初步调查</w:t>
      </w:r>
      <w:r>
        <w:rPr>
          <w:rFonts w:hint="default" w:ascii="Times New Roman" w:hAnsi="Times New Roman" w:eastAsia="仿宋" w:cs="Times New Roman"/>
          <w:spacing w:val="-5"/>
          <w:sz w:val="24"/>
          <w:szCs w:val="24"/>
        </w:rPr>
        <w:t>报告》，2022年</w:t>
      </w:r>
      <w:r>
        <w:rPr>
          <w:rFonts w:hint="eastAsia" w:ascii="Times New Roman" w:hAnsi="Times New Roman" w:eastAsia="仿宋" w:cs="Times New Roman"/>
          <w:spacing w:val="-5"/>
          <w:sz w:val="24"/>
          <w:szCs w:val="24"/>
          <w:lang w:eastAsia="zh-CN"/>
        </w:rPr>
        <w:t>度</w:t>
      </w:r>
      <w:r>
        <w:rPr>
          <w:rFonts w:hint="eastAsia" w:ascii="Times New Roman" w:hAnsi="Times New Roman" w:eastAsia="仿宋" w:cs="Times New Roman"/>
          <w:spacing w:val="-6"/>
          <w:sz w:val="24"/>
          <w:szCs w:val="24"/>
          <w:lang w:eastAsia="zh-CN"/>
        </w:rPr>
        <w:t>、</w:t>
      </w:r>
      <w:r>
        <w:rPr>
          <w:rFonts w:hint="default" w:ascii="Times New Roman" w:hAnsi="Times New Roman" w:eastAsia="仿宋" w:cs="Times New Roman"/>
          <w:spacing w:val="-6"/>
          <w:sz w:val="24"/>
          <w:szCs w:val="24"/>
        </w:rPr>
        <w:t>2023年</w:t>
      </w:r>
      <w:r>
        <w:rPr>
          <w:rFonts w:hint="eastAsia" w:ascii="Times New Roman" w:hAnsi="Times New Roman" w:eastAsia="仿宋" w:cs="Times New Roman"/>
          <w:spacing w:val="-6"/>
          <w:sz w:val="24"/>
          <w:szCs w:val="24"/>
          <w:lang w:eastAsia="zh-CN"/>
        </w:rPr>
        <w:t>度、</w:t>
      </w:r>
      <w:r>
        <w:rPr>
          <w:rFonts w:hint="default" w:ascii="Times New Roman" w:hAnsi="Times New Roman" w:eastAsia="仿宋" w:cs="Times New Roman"/>
          <w:spacing w:val="-6"/>
          <w:sz w:val="24"/>
          <w:szCs w:val="24"/>
        </w:rPr>
        <w:t>202</w:t>
      </w:r>
      <w:r>
        <w:rPr>
          <w:rFonts w:hint="default" w:ascii="Times New Roman" w:hAnsi="Times New Roman" w:eastAsia="仿宋" w:cs="Times New Roman"/>
          <w:spacing w:val="-6"/>
          <w:sz w:val="24"/>
          <w:szCs w:val="24"/>
          <w:lang w:val="en-US" w:eastAsia="zh-CN"/>
        </w:rPr>
        <w:t>4</w:t>
      </w:r>
      <w:r>
        <w:rPr>
          <w:rFonts w:hint="default" w:ascii="Times New Roman" w:hAnsi="Times New Roman" w:eastAsia="仿宋" w:cs="Times New Roman"/>
          <w:spacing w:val="-6"/>
          <w:sz w:val="24"/>
          <w:szCs w:val="24"/>
        </w:rPr>
        <w:t>年度</w:t>
      </w:r>
      <w:r>
        <w:rPr>
          <w:rFonts w:hint="eastAsia" w:ascii="Times New Roman" w:hAnsi="Times New Roman" w:eastAsia="仿宋" w:cs="Times New Roman"/>
          <w:spacing w:val="-6"/>
          <w:sz w:val="24"/>
          <w:szCs w:val="24"/>
          <w:lang w:eastAsia="zh-CN"/>
        </w:rPr>
        <w:t>均开展的自行监测调查。调查中的</w:t>
      </w:r>
      <w:r>
        <w:rPr>
          <w:rFonts w:hint="default" w:ascii="Times New Roman" w:hAnsi="Times New Roman" w:eastAsia="仿宋" w:cs="Times New Roman"/>
          <w:spacing w:val="-6"/>
          <w:sz w:val="24"/>
          <w:szCs w:val="24"/>
          <w:lang w:val="en-US" w:eastAsia="zh-CN"/>
        </w:rPr>
        <w:t>土壤样品的各项检测因子指标均符合《土壤环境质量建设用地土壤污染风险管控标准（试行）》（GB36600-2018)、《建设用地土壤污染风险筛选值》（河北省地方标准</w:t>
      </w:r>
      <w:r>
        <w:rPr>
          <w:rFonts w:hint="eastAsia" w:ascii="Times New Roman" w:hAnsi="Times New Roman" w:eastAsia="仿宋" w:cs="Times New Roman"/>
          <w:spacing w:val="-6"/>
          <w:sz w:val="24"/>
          <w:szCs w:val="24"/>
          <w:lang w:val="en-US" w:eastAsia="zh-CN"/>
        </w:rPr>
        <w:t>DB13/T5216-2022</w:t>
      </w:r>
      <w:r>
        <w:rPr>
          <w:rFonts w:hint="default" w:ascii="Times New Roman" w:hAnsi="Times New Roman" w:eastAsia="仿宋" w:cs="Times New Roman"/>
          <w:spacing w:val="-6"/>
          <w:sz w:val="24"/>
          <w:szCs w:val="24"/>
          <w:lang w:val="en-US" w:eastAsia="zh-CN"/>
        </w:rPr>
        <w:t>）第二类用地筛选值和《美国环保署RegionalScreeningLevels(RSL)(TR=1E-06，HQ=1)》工业用地标准限值的要求。</w:t>
      </w:r>
      <w:r>
        <w:rPr>
          <w:rFonts w:hint="default" w:ascii="Times New Roman" w:hAnsi="Times New Roman" w:eastAsia="仿宋" w:cs="Times New Roman"/>
          <w:spacing w:val="-3"/>
          <w:sz w:val="24"/>
          <w:szCs w:val="24"/>
        </w:rPr>
        <w:t>地下水样品均满足《地下水质量标准》（GB/T14848-2017）IV类标准限</w:t>
      </w:r>
      <w:r>
        <w:rPr>
          <w:rFonts w:hint="default" w:ascii="Times New Roman" w:hAnsi="Times New Roman" w:eastAsia="仿宋" w:cs="Times New Roman"/>
          <w:spacing w:val="-4"/>
          <w:sz w:val="24"/>
          <w:szCs w:val="24"/>
        </w:rPr>
        <w:t>值、《上海市建设用地地下水污</w:t>
      </w:r>
      <w:r>
        <w:rPr>
          <w:rFonts w:hint="default" w:ascii="Times New Roman" w:hAnsi="Times New Roman" w:eastAsia="仿宋" w:cs="Times New Roman"/>
          <w:spacing w:val="-3"/>
          <w:sz w:val="24"/>
          <w:szCs w:val="24"/>
        </w:rPr>
        <w:t>染风险管控筛选值补充指标》（沪环土〔2020〕62号）中第二类用地筛选值和《</w:t>
      </w:r>
      <w:r>
        <w:rPr>
          <w:rFonts w:hint="default" w:ascii="Times New Roman" w:hAnsi="Times New Roman" w:eastAsia="仿宋" w:cs="Times New Roman"/>
          <w:spacing w:val="-2"/>
          <w:sz w:val="24"/>
          <w:szCs w:val="24"/>
        </w:rPr>
        <w:t>美国环保署RegionalScreeningLevels(RSL)(TR=1</w:t>
      </w:r>
      <w:r>
        <w:rPr>
          <w:rFonts w:hint="default" w:ascii="Times New Roman" w:hAnsi="Times New Roman" w:eastAsia="仿宋" w:cs="Times New Roman"/>
          <w:spacing w:val="-3"/>
          <w:sz w:val="24"/>
          <w:szCs w:val="24"/>
        </w:rPr>
        <w:t>E-06，HQ=1)》（May202</w:t>
      </w:r>
      <w:r>
        <w:rPr>
          <w:rFonts w:hint="eastAsia" w:ascii="Times New Roman" w:hAnsi="Times New Roman" w:eastAsia="仿宋" w:cs="Times New Roman"/>
          <w:spacing w:val="-3"/>
          <w:sz w:val="24"/>
          <w:szCs w:val="24"/>
          <w:lang w:val="en-US" w:eastAsia="zh-CN"/>
        </w:rPr>
        <w:t>4</w:t>
      </w:r>
      <w:r>
        <w:rPr>
          <w:rFonts w:hint="default" w:ascii="Times New Roman" w:hAnsi="Times New Roman" w:eastAsia="仿宋" w:cs="Times New Roman"/>
          <w:spacing w:val="-3"/>
          <w:sz w:val="24"/>
          <w:szCs w:val="24"/>
        </w:rPr>
        <w:t>）</w:t>
      </w:r>
      <w:r>
        <w:rPr>
          <w:rFonts w:hint="default" w:ascii="Times New Roman" w:hAnsi="Times New Roman" w:eastAsia="仿宋" w:cs="Times New Roman"/>
          <w:spacing w:val="-4"/>
          <w:sz w:val="24"/>
          <w:szCs w:val="24"/>
        </w:rPr>
        <w:t>自来水的标准限值。</w:t>
      </w:r>
      <w:r>
        <w:rPr>
          <w:rFonts w:hint="eastAsia" w:ascii="Times New Roman" w:hAnsi="Times New Roman" w:eastAsia="仿宋" w:cs="Times New Roman"/>
          <w:spacing w:val="-6"/>
          <w:sz w:val="24"/>
          <w:szCs w:val="24"/>
          <w:highlight w:val="none"/>
          <w:lang w:eastAsia="zh-CN"/>
        </w:rPr>
        <w:t>特征因子</w:t>
      </w:r>
      <w:r>
        <w:rPr>
          <w:rFonts w:hint="eastAsia" w:ascii="Times New Roman" w:hAnsi="Times New Roman" w:eastAsia="仿宋" w:cs="Times New Roman"/>
          <w:spacing w:val="-6"/>
          <w:sz w:val="24"/>
          <w:szCs w:val="24"/>
          <w:highlight w:val="none"/>
          <w:lang w:val="en-US" w:eastAsia="zh-CN"/>
        </w:rPr>
        <w:t xml:space="preserve">地下水铝在2023年上半年于W1、W2、W3、W4监测点的检测值，相较于前次检测结果均提升30%以上；2023年下半年，W1、W3监测点的该特征因子检测值较前次亦提升30%以上；至2024年，其检测值均呈现降低态势。 </w:t>
      </w:r>
    </w:p>
    <w:p w14:paraId="08728128">
      <w:pPr>
        <w:spacing w:before="207" w:line="355" w:lineRule="auto"/>
        <w:ind w:left="128" w:firstLine="465"/>
        <w:jc w:val="both"/>
        <w:rPr>
          <w:rFonts w:hint="default" w:ascii="Times New Roman" w:hAnsi="Times New Roman" w:eastAsia="仿宋" w:cs="Times New Roman"/>
          <w:sz w:val="24"/>
          <w:szCs w:val="24"/>
          <w:lang w:val="en-US" w:eastAsia="zh-CN"/>
        </w:rPr>
      </w:pPr>
      <w:r>
        <w:rPr>
          <w:rFonts w:hint="eastAsia" w:ascii="Times New Roman" w:hAnsi="Times New Roman" w:eastAsia="仿宋" w:cs="Times New Roman"/>
          <w:spacing w:val="-6"/>
          <w:sz w:val="24"/>
          <w:szCs w:val="24"/>
          <w:lang w:val="en-US" w:eastAsia="zh-CN"/>
        </w:rPr>
        <w:t>2025年3月通过建设项目环境保护自主验收工作（《富乐(苏州)新材料有限公司胶粘剂研发和测试中心项目竣工环境保护验收监测报告表》），新增项目不新增废水，新增的实验室废气通过通风橱或集气罩收集，经风机抽至楼顶布袋除尘+二级活性炭吸附装置处理会通过17m高排气筒(DA003)排放。富乐(苏州)新材料有限公司胶粘剂研发和测试中心项目按照环境影响报告表及批复的要求进行施工及建设，建设内容与环评一致。根据现场调查，该项目环保手续完备，技术资料齐全，执行了环境影响评价和“三同时”管理制度，各污染物均可达标排放，各项环境保护设施均正常稳定运行，符合竣工环境保护验收要求。</w:t>
      </w:r>
    </w:p>
    <w:p w14:paraId="62BE7EC1">
      <w:pPr>
        <w:spacing w:before="213" w:line="219" w:lineRule="auto"/>
        <w:ind w:firstLine="462" w:firstLineChars="200"/>
        <w:outlineLvl w:val="2"/>
        <w:rPr>
          <w:rFonts w:hint="default" w:ascii="Times New Roman" w:hAnsi="Times New Roman" w:eastAsia="仿宋" w:cs="Times New Roman"/>
          <w:sz w:val="22"/>
          <w:szCs w:val="22"/>
          <w:highlight w:val="none"/>
        </w:rPr>
      </w:pPr>
      <w:bookmarkStart w:id="39" w:name="_Toc3223"/>
      <w:r>
        <w:rPr>
          <w:rFonts w:hint="default" w:ascii="Times New Roman" w:hAnsi="Times New Roman" w:eastAsia="仿宋" w:cs="Times New Roman"/>
          <w:b/>
          <w:bCs/>
          <w:spacing w:val="5"/>
          <w:sz w:val="22"/>
          <w:szCs w:val="22"/>
          <w:highlight w:val="none"/>
        </w:rPr>
        <w:t>(1)土壤</w:t>
      </w:r>
      <w:bookmarkEnd w:id="39"/>
    </w:p>
    <w:p w14:paraId="547B756E">
      <w:pPr>
        <w:spacing w:before="207" w:line="355" w:lineRule="auto"/>
        <w:ind w:left="128" w:firstLine="465"/>
        <w:jc w:val="both"/>
        <w:rPr>
          <w:rFonts w:hint="default" w:ascii="Times New Roman" w:hAnsi="Times New Roman" w:eastAsia="仿宋" w:cs="Times New Roman"/>
          <w:spacing w:val="-6"/>
          <w:sz w:val="24"/>
          <w:szCs w:val="24"/>
          <w:lang w:val="en-US" w:eastAsia="zh-CN"/>
        </w:rPr>
      </w:pPr>
      <w:r>
        <w:rPr>
          <w:rFonts w:hint="default" w:ascii="Times New Roman" w:hAnsi="Times New Roman" w:eastAsia="仿宋" w:cs="Times New Roman"/>
          <w:spacing w:val="-6"/>
          <w:sz w:val="24"/>
          <w:szCs w:val="24"/>
          <w:lang w:val="en-US" w:eastAsia="zh-CN"/>
        </w:rPr>
        <w:t>自行监测调查共设置1</w:t>
      </w:r>
      <w:r>
        <w:rPr>
          <w:rFonts w:hint="eastAsia" w:ascii="Times New Roman" w:hAnsi="Times New Roman" w:eastAsia="仿宋" w:cs="Times New Roman"/>
          <w:spacing w:val="-6"/>
          <w:sz w:val="24"/>
          <w:szCs w:val="24"/>
          <w:lang w:val="en-US" w:eastAsia="zh-CN"/>
        </w:rPr>
        <w:t>3</w:t>
      </w:r>
      <w:r>
        <w:rPr>
          <w:rFonts w:hint="default" w:ascii="Times New Roman" w:hAnsi="Times New Roman" w:eastAsia="仿宋" w:cs="Times New Roman"/>
          <w:spacing w:val="-6"/>
          <w:sz w:val="24"/>
          <w:szCs w:val="24"/>
          <w:lang w:val="en-US" w:eastAsia="zh-CN"/>
        </w:rPr>
        <w:t>个土壤监测点位，</w:t>
      </w:r>
      <w:r>
        <w:rPr>
          <w:rFonts w:hint="eastAsia" w:ascii="Times New Roman" w:hAnsi="Times New Roman" w:eastAsia="仿宋" w:cs="Times New Roman"/>
          <w:spacing w:val="-6"/>
          <w:sz w:val="24"/>
          <w:szCs w:val="24"/>
          <w:lang w:val="en-US" w:eastAsia="zh-CN"/>
        </w:rPr>
        <w:t>另</w:t>
      </w:r>
      <w:r>
        <w:rPr>
          <w:rFonts w:hint="default" w:ascii="Times New Roman" w:hAnsi="Times New Roman" w:eastAsia="仿宋" w:cs="Times New Roman"/>
          <w:spacing w:val="-6"/>
          <w:sz w:val="24"/>
          <w:szCs w:val="24"/>
          <w:lang w:val="en-US" w:eastAsia="zh-CN"/>
        </w:rPr>
        <w:t>在企业厂界内远离企业生产区域西南区域内布设了1个土壤对照点，检测土壤因子为pH及《土壤环境质量建设用地土壤污染风险管控标准（试行）》（GB36600-2018）表1中所规定的常规45项、铝、锡、石油烃（C10-C40）。经调查发现，该地块所有土壤样品的各项检测因子指标均符合《土壤环境质量建设用地土壤污染风险管控标准（试行）》（GB36600-2018)、《建设用地土壤污染风险筛选值》（河北省地方标准</w:t>
      </w:r>
      <w:r>
        <w:rPr>
          <w:rFonts w:hint="eastAsia" w:ascii="Times New Roman" w:hAnsi="Times New Roman" w:eastAsia="仿宋" w:cs="Times New Roman"/>
          <w:spacing w:val="-6"/>
          <w:sz w:val="24"/>
          <w:szCs w:val="24"/>
          <w:lang w:val="en-US" w:eastAsia="zh-CN"/>
        </w:rPr>
        <w:t xml:space="preserve">       DB13/T5216-2022</w:t>
      </w:r>
      <w:r>
        <w:rPr>
          <w:rFonts w:hint="default" w:ascii="Times New Roman" w:hAnsi="Times New Roman" w:eastAsia="仿宋" w:cs="Times New Roman"/>
          <w:spacing w:val="-6"/>
          <w:sz w:val="24"/>
          <w:szCs w:val="24"/>
          <w:lang w:val="en-US" w:eastAsia="zh-CN"/>
        </w:rPr>
        <w:t>）第二类用地筛选值和《美国环保署RegionalScreeningLevels(RSL)(TR=1E-06，HQ=1)》工业用地标准限值的要求。</w:t>
      </w:r>
    </w:p>
    <w:p w14:paraId="73B46464">
      <w:pPr>
        <w:spacing w:before="72" w:line="221" w:lineRule="auto"/>
        <w:ind w:firstLine="474" w:firstLineChars="200"/>
        <w:outlineLvl w:val="2"/>
        <w:rPr>
          <w:rFonts w:hint="default" w:ascii="Times New Roman" w:hAnsi="Times New Roman" w:eastAsia="仿宋" w:cs="Times New Roman"/>
          <w:sz w:val="22"/>
          <w:szCs w:val="22"/>
        </w:rPr>
      </w:pPr>
      <w:bookmarkStart w:id="40" w:name="_Toc22301"/>
      <w:r>
        <w:rPr>
          <w:rFonts w:hint="default" w:ascii="Times New Roman" w:hAnsi="Times New Roman" w:eastAsia="仿宋" w:cs="Times New Roman"/>
          <w:b/>
          <w:bCs/>
          <w:spacing w:val="8"/>
          <w:sz w:val="22"/>
          <w:szCs w:val="22"/>
        </w:rPr>
        <w:t>(2)地下水</w:t>
      </w:r>
      <w:bookmarkEnd w:id="40"/>
    </w:p>
    <w:p w14:paraId="039AE85E">
      <w:pPr>
        <w:spacing w:before="187" w:line="342" w:lineRule="auto"/>
        <w:ind w:left="30" w:right="119" w:firstLine="506"/>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5"/>
          <w:sz w:val="24"/>
          <w:szCs w:val="24"/>
        </w:rPr>
        <w:t>自行监测调查共设</w:t>
      </w:r>
      <w:r>
        <w:rPr>
          <w:rFonts w:hint="default" w:ascii="Times New Roman" w:hAnsi="Times New Roman" w:eastAsia="仿宋" w:cs="Times New Roman"/>
          <w:spacing w:val="-5"/>
          <w:sz w:val="24"/>
          <w:szCs w:val="24"/>
          <w:highlight w:val="none"/>
        </w:rPr>
        <w:t>置</w:t>
      </w:r>
      <w:r>
        <w:rPr>
          <w:rFonts w:hint="eastAsia" w:ascii="Times New Roman" w:hAnsi="Times New Roman" w:eastAsia="仿宋" w:cs="Times New Roman"/>
          <w:spacing w:val="-5"/>
          <w:sz w:val="24"/>
          <w:szCs w:val="24"/>
          <w:highlight w:val="none"/>
          <w:lang w:val="en-US" w:eastAsia="zh-CN"/>
        </w:rPr>
        <w:t>5</w:t>
      </w:r>
      <w:r>
        <w:rPr>
          <w:rFonts w:hint="default" w:ascii="Times New Roman" w:hAnsi="Times New Roman" w:eastAsia="仿宋" w:cs="Times New Roman"/>
          <w:spacing w:val="-5"/>
          <w:sz w:val="24"/>
          <w:szCs w:val="24"/>
          <w:highlight w:val="none"/>
        </w:rPr>
        <w:t>个地</w:t>
      </w:r>
      <w:r>
        <w:rPr>
          <w:rFonts w:hint="default" w:ascii="Times New Roman" w:hAnsi="Times New Roman" w:eastAsia="仿宋" w:cs="Times New Roman"/>
          <w:spacing w:val="-5"/>
          <w:sz w:val="24"/>
          <w:szCs w:val="24"/>
        </w:rPr>
        <w:t>下水监测点位，</w:t>
      </w:r>
      <w:r>
        <w:rPr>
          <w:rFonts w:hint="eastAsia" w:ascii="Times New Roman" w:hAnsi="Times New Roman" w:eastAsia="仿宋" w:cs="Times New Roman"/>
          <w:spacing w:val="-5"/>
          <w:sz w:val="24"/>
          <w:szCs w:val="24"/>
          <w:lang w:eastAsia="zh-CN"/>
        </w:rPr>
        <w:t>另</w:t>
      </w:r>
      <w:r>
        <w:rPr>
          <w:rFonts w:hint="default" w:ascii="Times New Roman" w:hAnsi="Times New Roman" w:eastAsia="仿宋" w:cs="Times New Roman"/>
          <w:spacing w:val="-5"/>
          <w:sz w:val="24"/>
          <w:szCs w:val="24"/>
        </w:rPr>
        <w:t>在企业厂</w:t>
      </w:r>
      <w:r>
        <w:rPr>
          <w:rFonts w:hint="default" w:ascii="Times New Roman" w:hAnsi="Times New Roman" w:eastAsia="仿宋" w:cs="Times New Roman"/>
          <w:spacing w:val="-6"/>
          <w:sz w:val="24"/>
          <w:szCs w:val="24"/>
        </w:rPr>
        <w:t>界内远离企业生产区域</w:t>
      </w:r>
      <w:r>
        <w:rPr>
          <w:rFonts w:hint="default" w:ascii="Times New Roman" w:hAnsi="Times New Roman" w:eastAsia="仿宋" w:cs="Times New Roman"/>
          <w:spacing w:val="-3"/>
          <w:sz w:val="24"/>
          <w:szCs w:val="24"/>
        </w:rPr>
        <w:t>的西南区域内布设了1个地下水对照点，检测地下水因子为</w:t>
      </w:r>
      <w:r>
        <w:rPr>
          <w:rFonts w:hint="eastAsia" w:ascii="Times New Roman" w:hAnsi="Times New Roman" w:eastAsia="仿宋" w:cs="Times New Roman"/>
          <w:spacing w:val="-3"/>
          <w:sz w:val="24"/>
          <w:szCs w:val="24"/>
          <w:lang w:eastAsia="zh-CN"/>
        </w:rPr>
        <w:t>《</w:t>
      </w:r>
      <w:r>
        <w:rPr>
          <w:rFonts w:hint="default" w:ascii="Times New Roman" w:hAnsi="Times New Roman" w:eastAsia="仿宋" w:cs="Times New Roman"/>
          <w:spacing w:val="-3"/>
          <w:sz w:val="24"/>
          <w:szCs w:val="24"/>
        </w:rPr>
        <w:t>地下水质量标准</w:t>
      </w:r>
      <w:r>
        <w:rPr>
          <w:rFonts w:hint="eastAsia" w:ascii="Times New Roman" w:hAnsi="Times New Roman" w:eastAsia="仿宋" w:cs="Times New Roman"/>
          <w:spacing w:val="-3"/>
          <w:sz w:val="24"/>
          <w:szCs w:val="24"/>
          <w:lang w:eastAsia="zh-CN"/>
        </w:rPr>
        <w:t>》</w:t>
      </w:r>
    </w:p>
    <w:p w14:paraId="34B45DDC">
      <w:pPr>
        <w:spacing w:before="5" w:line="332" w:lineRule="auto"/>
        <w:ind w:left="34" w:right="183" w:hanging="24"/>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(GB/T14848-2017)地下水质量常规指标35项(不包括微生物指</w:t>
      </w:r>
      <w:r>
        <w:rPr>
          <w:rFonts w:hint="default" w:ascii="Times New Roman" w:hAnsi="Times New Roman" w:eastAsia="仿宋" w:cs="Times New Roman"/>
          <w:spacing w:val="-3"/>
          <w:sz w:val="24"/>
          <w:szCs w:val="24"/>
        </w:rPr>
        <w:t>标和放射性指标）</w:t>
      </w:r>
      <w:r>
        <w:rPr>
          <w:rFonts w:hint="default" w:ascii="Times New Roman" w:hAnsi="Times New Roman" w:eastAsia="仿宋" w:cs="Times New Roman"/>
          <w:spacing w:val="-5"/>
          <w:sz w:val="24"/>
          <w:szCs w:val="24"/>
        </w:rPr>
        <w:t>、锡、可萃取性石油烃（C</w:t>
      </w:r>
      <w:r>
        <w:rPr>
          <w:rFonts w:hint="default" w:ascii="Times New Roman" w:hAnsi="Times New Roman" w:eastAsia="仿宋" w:cs="Times New Roman"/>
          <w:spacing w:val="-5"/>
          <w:sz w:val="24"/>
          <w:szCs w:val="24"/>
          <w:vertAlign w:val="subscript"/>
        </w:rPr>
        <w:t>10</w:t>
      </w:r>
      <w:r>
        <w:rPr>
          <w:rFonts w:hint="default" w:ascii="Times New Roman" w:hAnsi="Times New Roman" w:eastAsia="仿宋" w:cs="Times New Roman"/>
          <w:spacing w:val="-5"/>
          <w:sz w:val="24"/>
          <w:szCs w:val="24"/>
        </w:rPr>
        <w:t>-C</w:t>
      </w:r>
      <w:r>
        <w:rPr>
          <w:rFonts w:hint="default" w:ascii="Times New Roman" w:hAnsi="Times New Roman" w:eastAsia="仿宋" w:cs="Times New Roman"/>
          <w:spacing w:val="-5"/>
          <w:sz w:val="24"/>
          <w:szCs w:val="24"/>
          <w:vertAlign w:val="subscript"/>
        </w:rPr>
        <w:t>40</w:t>
      </w:r>
      <w:r>
        <w:rPr>
          <w:rFonts w:hint="default" w:ascii="Times New Roman" w:hAnsi="Times New Roman" w:eastAsia="仿宋" w:cs="Times New Roman"/>
          <w:spacing w:val="-5"/>
          <w:sz w:val="24"/>
          <w:szCs w:val="24"/>
        </w:rPr>
        <w:t>）。</w:t>
      </w:r>
    </w:p>
    <w:p w14:paraId="10AE32D3">
      <w:pPr>
        <w:spacing w:before="110" w:line="344" w:lineRule="auto"/>
        <w:ind w:left="19" w:right="117" w:firstLine="472"/>
        <w:rPr>
          <w:rFonts w:hint="default" w:ascii="Times New Roman" w:hAnsi="Times New Roman" w:eastAsia="仿宋" w:cs="Times New Roman"/>
          <w:b/>
          <w:bCs/>
          <w:spacing w:val="2"/>
          <w:sz w:val="30"/>
          <w:szCs w:val="30"/>
        </w:rPr>
      </w:pPr>
      <w:r>
        <w:rPr>
          <w:rFonts w:hint="default" w:ascii="Times New Roman" w:hAnsi="Times New Roman" w:eastAsia="仿宋" w:cs="Times New Roman"/>
          <w:spacing w:val="-3"/>
          <w:sz w:val="24"/>
          <w:szCs w:val="24"/>
        </w:rPr>
        <w:t>经调查发现，该地块所有采集的地下水样品均满足《地下水质量标准》（GB/T14848-2017）IV类标准限</w:t>
      </w:r>
      <w:r>
        <w:rPr>
          <w:rFonts w:hint="default" w:ascii="Times New Roman" w:hAnsi="Times New Roman" w:eastAsia="仿宋" w:cs="Times New Roman"/>
          <w:spacing w:val="-4"/>
          <w:sz w:val="24"/>
          <w:szCs w:val="24"/>
        </w:rPr>
        <w:t>值、《上海市建设用地地下水污</w:t>
      </w:r>
      <w:r>
        <w:rPr>
          <w:rFonts w:hint="default" w:ascii="Times New Roman" w:hAnsi="Times New Roman" w:eastAsia="仿宋" w:cs="Times New Roman"/>
          <w:spacing w:val="-3"/>
          <w:sz w:val="24"/>
          <w:szCs w:val="24"/>
        </w:rPr>
        <w:t>染风险管控筛选值补充指标》（沪环土〔2020〕62号）中第二类用地筛选值和《</w:t>
      </w:r>
      <w:r>
        <w:rPr>
          <w:rFonts w:hint="default" w:ascii="Times New Roman" w:hAnsi="Times New Roman" w:eastAsia="仿宋" w:cs="Times New Roman"/>
          <w:spacing w:val="-2"/>
          <w:sz w:val="24"/>
          <w:szCs w:val="24"/>
        </w:rPr>
        <w:t>美国环保署RegionalScreeningLevels(RSL)(TR=1</w:t>
      </w:r>
      <w:r>
        <w:rPr>
          <w:rFonts w:hint="default" w:ascii="Times New Roman" w:hAnsi="Times New Roman" w:eastAsia="仿宋" w:cs="Times New Roman"/>
          <w:spacing w:val="-3"/>
          <w:sz w:val="24"/>
          <w:szCs w:val="24"/>
        </w:rPr>
        <w:t>E-06，HQ=1)》（</w:t>
      </w:r>
      <w:r>
        <w:rPr>
          <w:rFonts w:hint="eastAsia" w:ascii="Times New Roman" w:hAnsi="Times New Roman" w:eastAsia="仿宋" w:cs="Times New Roman"/>
          <w:spacing w:val="-3"/>
          <w:sz w:val="24"/>
          <w:szCs w:val="24"/>
          <w:lang w:eastAsia="zh-CN"/>
        </w:rPr>
        <w:t>May2024</w:t>
      </w:r>
      <w:r>
        <w:rPr>
          <w:rFonts w:hint="default" w:ascii="Times New Roman" w:hAnsi="Times New Roman" w:eastAsia="仿宋" w:cs="Times New Roman"/>
          <w:spacing w:val="-3"/>
          <w:sz w:val="24"/>
          <w:szCs w:val="24"/>
        </w:rPr>
        <w:t>）</w:t>
      </w:r>
      <w:r>
        <w:rPr>
          <w:rFonts w:hint="default" w:ascii="Times New Roman" w:hAnsi="Times New Roman" w:eastAsia="仿宋" w:cs="Times New Roman"/>
          <w:spacing w:val="-4"/>
          <w:sz w:val="24"/>
          <w:szCs w:val="24"/>
        </w:rPr>
        <w:t>自来水的标准限值。</w:t>
      </w:r>
      <w:bookmarkStart w:id="41" w:name="_Toc2891"/>
    </w:p>
    <w:bookmarkEnd w:id="41"/>
    <w:p w14:paraId="7ADF0A46">
      <w:pPr>
        <w:spacing w:before="101" w:line="679" w:lineRule="exact"/>
        <w:ind w:left="35"/>
        <w:outlineLvl w:val="0"/>
        <w:rPr>
          <w:rFonts w:hint="default" w:ascii="Times New Roman" w:hAnsi="Times New Roman" w:eastAsia="仿宋" w:cs="Times New Roman"/>
          <w:b/>
          <w:bCs/>
          <w:spacing w:val="-1"/>
          <w:position w:val="27"/>
          <w:sz w:val="31"/>
          <w:szCs w:val="31"/>
          <w:highlight w:val="none"/>
        </w:rPr>
      </w:pPr>
      <w:bookmarkStart w:id="42" w:name="_Toc4830"/>
      <w:bookmarkStart w:id="43" w:name="_Toc23188"/>
      <w:bookmarkStart w:id="44" w:name="_Toc11655"/>
      <w:bookmarkStart w:id="45" w:name="_Toc5041"/>
    </w:p>
    <w:p w14:paraId="4D500AF2">
      <w:pPr>
        <w:spacing w:before="101" w:line="679" w:lineRule="exact"/>
        <w:ind w:left="35"/>
        <w:outlineLvl w:val="0"/>
        <w:rPr>
          <w:rFonts w:hint="default" w:ascii="Times New Roman" w:hAnsi="Times New Roman" w:eastAsia="仿宋" w:cs="Times New Roman"/>
          <w:b/>
          <w:bCs/>
          <w:spacing w:val="-1"/>
          <w:position w:val="27"/>
          <w:sz w:val="31"/>
          <w:szCs w:val="31"/>
          <w:highlight w:val="none"/>
        </w:rPr>
      </w:pPr>
    </w:p>
    <w:p w14:paraId="08455B15">
      <w:pPr>
        <w:spacing w:before="101" w:line="679" w:lineRule="exact"/>
        <w:ind w:left="35"/>
        <w:outlineLvl w:val="0"/>
        <w:rPr>
          <w:rFonts w:hint="default" w:ascii="Times New Roman" w:hAnsi="Times New Roman" w:eastAsia="仿宋" w:cs="Times New Roman"/>
          <w:b/>
          <w:bCs/>
          <w:spacing w:val="-1"/>
          <w:position w:val="27"/>
          <w:sz w:val="31"/>
          <w:szCs w:val="31"/>
          <w:highlight w:val="none"/>
        </w:rPr>
      </w:pPr>
    </w:p>
    <w:p w14:paraId="0F8A3EE9">
      <w:pPr>
        <w:spacing w:before="101" w:line="679" w:lineRule="exact"/>
        <w:ind w:left="35"/>
        <w:outlineLvl w:val="0"/>
        <w:rPr>
          <w:rFonts w:hint="default" w:ascii="Times New Roman" w:hAnsi="Times New Roman" w:eastAsia="仿宋" w:cs="Times New Roman"/>
          <w:b/>
          <w:bCs/>
          <w:spacing w:val="-1"/>
          <w:position w:val="27"/>
          <w:sz w:val="31"/>
          <w:szCs w:val="31"/>
          <w:highlight w:val="none"/>
        </w:rPr>
      </w:pPr>
    </w:p>
    <w:p w14:paraId="566B9F85">
      <w:pPr>
        <w:spacing w:before="101" w:line="679" w:lineRule="exact"/>
        <w:ind w:left="35"/>
        <w:outlineLvl w:val="0"/>
        <w:rPr>
          <w:rFonts w:hint="default" w:ascii="Times New Roman" w:hAnsi="Times New Roman" w:eastAsia="仿宋" w:cs="Times New Roman"/>
          <w:b/>
          <w:bCs/>
          <w:spacing w:val="-1"/>
          <w:position w:val="27"/>
          <w:sz w:val="31"/>
          <w:szCs w:val="31"/>
          <w:highlight w:val="none"/>
        </w:rPr>
      </w:pPr>
    </w:p>
    <w:p w14:paraId="0E9E23A6">
      <w:pPr>
        <w:spacing w:before="101" w:line="679" w:lineRule="exact"/>
        <w:ind w:left="35"/>
        <w:outlineLvl w:val="0"/>
        <w:rPr>
          <w:rFonts w:hint="default" w:ascii="Times New Roman" w:hAnsi="Times New Roman" w:eastAsia="仿宋" w:cs="Times New Roman"/>
          <w:b/>
          <w:bCs/>
          <w:spacing w:val="-1"/>
          <w:position w:val="27"/>
          <w:sz w:val="31"/>
          <w:szCs w:val="31"/>
          <w:highlight w:val="none"/>
        </w:rPr>
      </w:pPr>
    </w:p>
    <w:p w14:paraId="28272528">
      <w:pPr>
        <w:spacing w:before="101" w:line="679" w:lineRule="exact"/>
        <w:ind w:left="35"/>
        <w:outlineLvl w:val="0"/>
        <w:rPr>
          <w:rFonts w:hint="default" w:ascii="Times New Roman" w:hAnsi="Times New Roman" w:eastAsia="仿宋" w:cs="Times New Roman"/>
          <w:b/>
          <w:bCs/>
          <w:spacing w:val="-1"/>
          <w:position w:val="27"/>
          <w:sz w:val="31"/>
          <w:szCs w:val="31"/>
          <w:highlight w:val="none"/>
        </w:rPr>
      </w:pPr>
    </w:p>
    <w:p w14:paraId="16071D05">
      <w:pPr>
        <w:spacing w:before="101" w:line="679" w:lineRule="exact"/>
        <w:ind w:left="35"/>
        <w:outlineLvl w:val="0"/>
        <w:rPr>
          <w:rFonts w:hint="default" w:ascii="Times New Roman" w:hAnsi="Times New Roman" w:eastAsia="仿宋" w:cs="Times New Roman"/>
          <w:b/>
          <w:bCs/>
          <w:spacing w:val="-1"/>
          <w:position w:val="27"/>
          <w:sz w:val="31"/>
          <w:szCs w:val="31"/>
          <w:highlight w:val="none"/>
        </w:rPr>
      </w:pPr>
    </w:p>
    <w:p w14:paraId="248B7B7C">
      <w:pPr>
        <w:spacing w:before="101" w:line="679" w:lineRule="exact"/>
        <w:ind w:left="35"/>
        <w:outlineLvl w:val="0"/>
        <w:rPr>
          <w:rFonts w:hint="default" w:ascii="Times New Roman" w:hAnsi="Times New Roman" w:eastAsia="仿宋" w:cs="Times New Roman"/>
          <w:b/>
          <w:bCs/>
          <w:spacing w:val="-1"/>
          <w:position w:val="27"/>
          <w:sz w:val="31"/>
          <w:szCs w:val="31"/>
          <w:highlight w:val="none"/>
        </w:rPr>
      </w:pPr>
    </w:p>
    <w:p w14:paraId="38551812">
      <w:pPr>
        <w:spacing w:before="101" w:line="679" w:lineRule="exact"/>
        <w:ind w:left="35"/>
        <w:outlineLvl w:val="0"/>
        <w:rPr>
          <w:rFonts w:hint="default" w:ascii="Times New Roman" w:hAnsi="Times New Roman" w:eastAsia="仿宋" w:cs="Times New Roman"/>
          <w:b/>
          <w:bCs/>
          <w:spacing w:val="-1"/>
          <w:position w:val="27"/>
          <w:sz w:val="31"/>
          <w:szCs w:val="31"/>
          <w:highlight w:val="none"/>
        </w:rPr>
      </w:pPr>
    </w:p>
    <w:p w14:paraId="348423E0">
      <w:pPr>
        <w:spacing w:before="101" w:line="679" w:lineRule="exact"/>
        <w:ind w:left="35"/>
        <w:outlineLvl w:val="0"/>
        <w:rPr>
          <w:rFonts w:hint="default" w:ascii="Times New Roman" w:hAnsi="Times New Roman" w:eastAsia="仿宋" w:cs="Times New Roman"/>
          <w:b/>
          <w:bCs/>
          <w:spacing w:val="-1"/>
          <w:position w:val="27"/>
          <w:sz w:val="31"/>
          <w:szCs w:val="31"/>
          <w:highlight w:val="none"/>
        </w:rPr>
      </w:pPr>
    </w:p>
    <w:p w14:paraId="13F57B29">
      <w:pPr>
        <w:spacing w:before="101" w:line="679" w:lineRule="exact"/>
        <w:ind w:left="35"/>
        <w:outlineLvl w:val="0"/>
        <w:rPr>
          <w:rFonts w:hint="default" w:ascii="Times New Roman" w:hAnsi="Times New Roman" w:eastAsia="仿宋" w:cs="Times New Roman"/>
          <w:b/>
          <w:bCs/>
          <w:spacing w:val="-1"/>
          <w:position w:val="27"/>
          <w:sz w:val="31"/>
          <w:szCs w:val="31"/>
          <w:highlight w:val="none"/>
        </w:rPr>
      </w:pPr>
    </w:p>
    <w:p w14:paraId="63C0C7CA">
      <w:pPr>
        <w:spacing w:before="101" w:line="679" w:lineRule="exact"/>
        <w:ind w:left="35"/>
        <w:outlineLvl w:val="0"/>
        <w:rPr>
          <w:rFonts w:hint="default" w:ascii="Times New Roman" w:hAnsi="Times New Roman" w:eastAsia="仿宋" w:cs="Times New Roman"/>
          <w:b/>
          <w:bCs/>
          <w:spacing w:val="-1"/>
          <w:position w:val="27"/>
          <w:sz w:val="31"/>
          <w:szCs w:val="31"/>
          <w:highlight w:val="none"/>
        </w:rPr>
      </w:pPr>
    </w:p>
    <w:p w14:paraId="2F864836">
      <w:pPr>
        <w:spacing w:before="101" w:line="679" w:lineRule="exact"/>
        <w:outlineLvl w:val="0"/>
        <w:rPr>
          <w:rFonts w:hint="default" w:ascii="Times New Roman" w:hAnsi="Times New Roman" w:eastAsia="仿宋" w:cs="Times New Roman"/>
          <w:sz w:val="31"/>
          <w:szCs w:val="31"/>
          <w:highlight w:val="none"/>
        </w:rPr>
      </w:pPr>
      <w:r>
        <w:rPr>
          <w:rFonts w:hint="default" w:ascii="Times New Roman" w:hAnsi="Times New Roman" w:eastAsia="仿宋" w:cs="Times New Roman"/>
          <w:b/>
          <w:bCs/>
          <w:spacing w:val="-1"/>
          <w:position w:val="27"/>
          <w:sz w:val="31"/>
          <w:szCs w:val="31"/>
          <w:highlight w:val="none"/>
        </w:rPr>
        <w:t>10</w:t>
      </w:r>
      <w:r>
        <w:rPr>
          <w:rFonts w:hint="default" w:ascii="Times New Roman" w:hAnsi="Times New Roman" w:eastAsia="仿宋" w:cs="Times New Roman"/>
          <w:b/>
          <w:bCs/>
          <w:spacing w:val="18"/>
          <w:position w:val="27"/>
          <w:sz w:val="31"/>
          <w:szCs w:val="31"/>
          <w:highlight w:val="none"/>
        </w:rPr>
        <w:t xml:space="preserve">  </w:t>
      </w:r>
      <w:r>
        <w:rPr>
          <w:rFonts w:hint="default" w:ascii="Times New Roman" w:hAnsi="Times New Roman" w:eastAsia="仿宋" w:cs="Times New Roman"/>
          <w:b/>
          <w:bCs/>
          <w:spacing w:val="-1"/>
          <w:position w:val="27"/>
          <w:sz w:val="31"/>
          <w:szCs w:val="31"/>
          <w:highlight w:val="none"/>
        </w:rPr>
        <w:t>结论与措施</w:t>
      </w:r>
      <w:bookmarkEnd w:id="42"/>
      <w:bookmarkEnd w:id="43"/>
      <w:bookmarkEnd w:id="44"/>
      <w:bookmarkEnd w:id="45"/>
    </w:p>
    <w:p w14:paraId="0322030C">
      <w:pPr>
        <w:spacing w:before="234" w:line="219" w:lineRule="auto"/>
        <w:ind w:firstLine="283" w:firstLineChars="100"/>
        <w:outlineLvl w:val="1"/>
        <w:rPr>
          <w:rFonts w:hint="default" w:ascii="Times New Roman" w:hAnsi="Times New Roman" w:eastAsia="仿宋" w:cs="Times New Roman"/>
          <w:b/>
          <w:bCs/>
          <w:spacing w:val="-9"/>
          <w:sz w:val="30"/>
          <w:szCs w:val="30"/>
        </w:rPr>
      </w:pPr>
      <w:bookmarkStart w:id="46" w:name="_Toc31786"/>
      <w:bookmarkStart w:id="47" w:name="_Toc11056"/>
      <w:bookmarkStart w:id="48" w:name="_Toc11154"/>
      <w:bookmarkStart w:id="49" w:name="_Toc3214"/>
      <w:r>
        <w:rPr>
          <w:rFonts w:hint="default" w:ascii="Times New Roman" w:hAnsi="Times New Roman" w:eastAsia="仿宋" w:cs="Times New Roman"/>
          <w:b/>
          <w:bCs/>
          <w:spacing w:val="-9"/>
          <w:sz w:val="30"/>
          <w:szCs w:val="30"/>
        </w:rPr>
        <w:t>10.1  监测结论</w:t>
      </w:r>
      <w:bookmarkEnd w:id="46"/>
      <w:bookmarkEnd w:id="47"/>
      <w:bookmarkEnd w:id="48"/>
      <w:bookmarkEnd w:id="49"/>
    </w:p>
    <w:p w14:paraId="4ADE98CE">
      <w:pPr>
        <w:spacing w:before="211" w:line="359" w:lineRule="auto"/>
        <w:ind w:left="30" w:firstLine="483"/>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通过第一阶段资料搜集分析、人员访谈、现场踏勘等途径识别地块内的共</w:t>
      </w:r>
      <w:r>
        <w:rPr>
          <w:rFonts w:hint="default" w:ascii="Times New Roman" w:hAnsi="Times New Roman" w:eastAsia="仿宋" w:cs="Times New Roman"/>
          <w:spacing w:val="-57"/>
          <w:sz w:val="24"/>
          <w:szCs w:val="24"/>
        </w:rPr>
        <w:t xml:space="preserve"> </w:t>
      </w:r>
      <w:r>
        <w:rPr>
          <w:rFonts w:hint="default" w:ascii="Times New Roman" w:hAnsi="Times New Roman" w:eastAsia="仿宋" w:cs="Times New Roman"/>
          <w:spacing w:val="-2"/>
          <w:sz w:val="24"/>
          <w:szCs w:val="24"/>
        </w:rPr>
        <w:t xml:space="preserve">4 </w:t>
      </w:r>
      <w:r>
        <w:rPr>
          <w:rFonts w:hint="default" w:ascii="Times New Roman" w:hAnsi="Times New Roman" w:eastAsia="仿宋" w:cs="Times New Roman"/>
          <w:spacing w:val="-3"/>
          <w:sz w:val="24"/>
          <w:szCs w:val="24"/>
        </w:rPr>
        <w:t>个一类单元。根据污染识别情况，确定本次调查地块内各重点设</w:t>
      </w:r>
      <w:r>
        <w:rPr>
          <w:rFonts w:hint="default" w:ascii="Times New Roman" w:hAnsi="Times New Roman" w:eastAsia="仿宋" w:cs="Times New Roman"/>
          <w:spacing w:val="-4"/>
          <w:sz w:val="24"/>
          <w:szCs w:val="24"/>
        </w:rPr>
        <w:t>施及重点场所需</w:t>
      </w:r>
      <w:r>
        <w:rPr>
          <w:rFonts w:hint="default" w:ascii="Times New Roman" w:hAnsi="Times New Roman" w:eastAsia="仿宋" w:cs="Times New Roman"/>
          <w:spacing w:val="-3"/>
          <w:sz w:val="24"/>
          <w:szCs w:val="24"/>
        </w:rPr>
        <w:t>重点关注的特征污染因子有</w:t>
      </w:r>
      <w:r>
        <w:rPr>
          <w:rFonts w:hint="default" w:ascii="Times New Roman" w:hAnsi="Times New Roman" w:eastAsia="仿宋" w:cs="Times New Roman"/>
          <w:spacing w:val="-48"/>
          <w:sz w:val="24"/>
          <w:szCs w:val="24"/>
        </w:rPr>
        <w:t xml:space="preserve"> </w:t>
      </w:r>
      <w:r>
        <w:rPr>
          <w:rFonts w:hint="default" w:ascii="Times New Roman" w:hAnsi="Times New Roman" w:eastAsia="仿宋" w:cs="Times New Roman"/>
          <w:spacing w:val="-3"/>
          <w:sz w:val="24"/>
          <w:szCs w:val="24"/>
        </w:rPr>
        <w:t>4项，分别为：pH</w:t>
      </w:r>
      <w:r>
        <w:rPr>
          <w:rFonts w:hint="default" w:ascii="Times New Roman" w:hAnsi="Times New Roman" w:eastAsia="仿宋" w:cs="Times New Roman"/>
          <w:spacing w:val="-27"/>
          <w:sz w:val="24"/>
          <w:szCs w:val="24"/>
        </w:rPr>
        <w:t xml:space="preserve"> </w:t>
      </w:r>
      <w:r>
        <w:rPr>
          <w:rFonts w:hint="default" w:ascii="Times New Roman" w:hAnsi="Times New Roman" w:eastAsia="仿宋" w:cs="Times New Roman"/>
          <w:spacing w:val="-3"/>
          <w:sz w:val="24"/>
          <w:szCs w:val="24"/>
        </w:rPr>
        <w:t>、铝、锡、石油烃（C</w:t>
      </w:r>
      <w:r>
        <w:rPr>
          <w:rFonts w:hint="default" w:ascii="Times New Roman" w:hAnsi="Times New Roman" w:eastAsia="仿宋" w:cs="Times New Roman"/>
          <w:spacing w:val="-3"/>
          <w:sz w:val="24"/>
          <w:szCs w:val="24"/>
          <w:vertAlign w:val="subscript"/>
        </w:rPr>
        <w:t>10</w:t>
      </w:r>
      <w:r>
        <w:rPr>
          <w:rFonts w:hint="default" w:ascii="Times New Roman" w:hAnsi="Times New Roman" w:eastAsia="仿宋" w:cs="Times New Roman"/>
          <w:spacing w:val="-3"/>
          <w:sz w:val="24"/>
          <w:szCs w:val="24"/>
        </w:rPr>
        <w:t>-C</w:t>
      </w:r>
      <w:r>
        <w:rPr>
          <w:rFonts w:hint="default" w:ascii="Times New Roman" w:hAnsi="Times New Roman" w:eastAsia="仿宋" w:cs="Times New Roman"/>
          <w:spacing w:val="-3"/>
          <w:sz w:val="24"/>
          <w:szCs w:val="24"/>
          <w:vertAlign w:val="subscript"/>
        </w:rPr>
        <w:t>40</w:t>
      </w:r>
      <w:r>
        <w:rPr>
          <w:rFonts w:hint="default" w:ascii="Times New Roman" w:hAnsi="Times New Roman" w:eastAsia="仿宋" w:cs="Times New Roman"/>
          <w:spacing w:val="-3"/>
          <w:sz w:val="24"/>
          <w:szCs w:val="24"/>
        </w:rPr>
        <w:t>）。</w:t>
      </w:r>
    </w:p>
    <w:p w14:paraId="1C7AC940">
      <w:pPr>
        <w:spacing w:before="1" w:line="220" w:lineRule="auto"/>
        <w:ind w:left="36" w:firstLine="476" w:firstLineChars="200"/>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最终确认本次自行监测土壤与地下水具体监测指标为：</w:t>
      </w:r>
    </w:p>
    <w:p w14:paraId="50E5BED4">
      <w:pPr>
        <w:spacing w:before="180" w:line="466" w:lineRule="exact"/>
        <w:ind w:right="44"/>
        <w:jc w:val="right"/>
        <w:rPr>
          <w:rFonts w:hint="default" w:ascii="Times New Roman" w:hAnsi="Times New Roman" w:eastAsia="仿宋" w:cs="Times New Roman"/>
          <w:sz w:val="24"/>
          <w:szCs w:val="24"/>
        </w:rPr>
      </w:pPr>
      <w:r>
        <w:rPr>
          <w:rFonts w:hint="default" w:ascii="Times New Roman" w:hAnsi="Times New Roman" w:eastAsia="仿宋" w:cs="Times New Roman"/>
          <w:spacing w:val="7"/>
          <w:position w:val="17"/>
          <w:sz w:val="24"/>
          <w:szCs w:val="24"/>
        </w:rPr>
        <w:t>土壤：</w:t>
      </w:r>
      <w:r>
        <w:rPr>
          <w:rFonts w:hint="default" w:ascii="Times New Roman" w:hAnsi="Times New Roman" w:eastAsia="仿宋" w:cs="Times New Roman"/>
          <w:position w:val="17"/>
          <w:sz w:val="24"/>
          <w:szCs w:val="24"/>
        </w:rPr>
        <w:t>pH</w:t>
      </w:r>
      <w:r>
        <w:rPr>
          <w:rFonts w:hint="default" w:ascii="Times New Roman" w:hAnsi="Times New Roman" w:eastAsia="仿宋" w:cs="Times New Roman"/>
          <w:spacing w:val="7"/>
          <w:position w:val="17"/>
          <w:sz w:val="24"/>
          <w:szCs w:val="24"/>
        </w:rPr>
        <w:t>及《土壤环境质量建设用地土壤污染风险管控标准（试行）》</w:t>
      </w:r>
    </w:p>
    <w:p w14:paraId="1D3F2DE6">
      <w:pPr>
        <w:spacing w:line="222" w:lineRule="auto"/>
        <w:ind w:left="34"/>
        <w:rPr>
          <w:rFonts w:hint="default" w:ascii="Times New Roman" w:hAnsi="Times New Roman" w:eastAsia="仿宋" w:cs="Times New Roman"/>
          <w:sz w:val="24"/>
          <w:szCs w:val="24"/>
        </w:rPr>
      </w:pPr>
      <w:r>
        <w:rPr>
          <w:rFonts w:hint="default" w:ascii="Times New Roman" w:hAnsi="Times New Roman" w:eastAsia="仿宋" w:cs="Times New Roman"/>
          <w:spacing w:val="-3"/>
          <w:sz w:val="24"/>
          <w:szCs w:val="24"/>
        </w:rPr>
        <w:t>（GB36600-2018）表</w:t>
      </w:r>
      <w:r>
        <w:rPr>
          <w:rFonts w:hint="default" w:ascii="Times New Roman" w:hAnsi="Times New Roman" w:eastAsia="仿宋" w:cs="Times New Roman"/>
          <w:spacing w:val="-18"/>
          <w:sz w:val="24"/>
          <w:szCs w:val="24"/>
        </w:rPr>
        <w:t xml:space="preserve"> </w:t>
      </w:r>
      <w:r>
        <w:rPr>
          <w:rFonts w:hint="default" w:ascii="Times New Roman" w:hAnsi="Times New Roman" w:eastAsia="仿宋" w:cs="Times New Roman"/>
          <w:spacing w:val="-3"/>
          <w:sz w:val="24"/>
          <w:szCs w:val="24"/>
        </w:rPr>
        <w:t>1中所规定的常规</w:t>
      </w:r>
      <w:r>
        <w:rPr>
          <w:rFonts w:hint="default" w:ascii="Times New Roman" w:hAnsi="Times New Roman" w:eastAsia="仿宋" w:cs="Times New Roman"/>
          <w:spacing w:val="-57"/>
          <w:sz w:val="24"/>
          <w:szCs w:val="24"/>
        </w:rPr>
        <w:t xml:space="preserve"> </w:t>
      </w:r>
      <w:r>
        <w:rPr>
          <w:rFonts w:hint="default" w:ascii="Times New Roman" w:hAnsi="Times New Roman" w:eastAsia="仿宋" w:cs="Times New Roman"/>
          <w:spacing w:val="-3"/>
          <w:sz w:val="24"/>
          <w:szCs w:val="24"/>
        </w:rPr>
        <w:t>45项、铝、锡、石油烃（C</w:t>
      </w:r>
      <w:r>
        <w:rPr>
          <w:rFonts w:hint="default" w:ascii="Times New Roman" w:hAnsi="Times New Roman" w:eastAsia="仿宋" w:cs="Times New Roman"/>
          <w:spacing w:val="-3"/>
          <w:sz w:val="24"/>
          <w:szCs w:val="24"/>
          <w:vertAlign w:val="subscript"/>
        </w:rPr>
        <w:t>10</w:t>
      </w:r>
      <w:r>
        <w:rPr>
          <w:rFonts w:hint="default" w:ascii="Times New Roman" w:hAnsi="Times New Roman" w:eastAsia="仿宋" w:cs="Times New Roman"/>
          <w:spacing w:val="-3"/>
          <w:sz w:val="24"/>
          <w:szCs w:val="24"/>
        </w:rPr>
        <w:t>-C</w:t>
      </w:r>
      <w:r>
        <w:rPr>
          <w:rFonts w:hint="default" w:ascii="Times New Roman" w:hAnsi="Times New Roman" w:eastAsia="仿宋" w:cs="Times New Roman"/>
          <w:spacing w:val="-3"/>
          <w:sz w:val="24"/>
          <w:szCs w:val="24"/>
          <w:vertAlign w:val="subscript"/>
        </w:rPr>
        <w:t>40</w:t>
      </w:r>
      <w:r>
        <w:rPr>
          <w:rFonts w:hint="default" w:ascii="Times New Roman" w:hAnsi="Times New Roman" w:eastAsia="仿宋" w:cs="Times New Roman"/>
          <w:spacing w:val="-3"/>
          <w:sz w:val="24"/>
          <w:szCs w:val="24"/>
        </w:rPr>
        <w:t>）。</w:t>
      </w:r>
    </w:p>
    <w:p w14:paraId="11A25927">
      <w:pPr>
        <w:spacing w:before="178" w:line="468" w:lineRule="exact"/>
        <w:ind w:right="30"/>
        <w:jc w:val="right"/>
        <w:rPr>
          <w:rFonts w:hint="default" w:ascii="Times New Roman" w:hAnsi="Times New Roman" w:eastAsia="仿宋" w:cs="Times New Roman"/>
          <w:sz w:val="24"/>
          <w:szCs w:val="24"/>
        </w:rPr>
      </w:pPr>
      <w:r>
        <w:rPr>
          <w:rFonts w:hint="default" w:ascii="Times New Roman" w:hAnsi="Times New Roman" w:eastAsia="仿宋" w:cs="Times New Roman"/>
          <w:spacing w:val="-9"/>
          <w:position w:val="17"/>
          <w:sz w:val="24"/>
          <w:szCs w:val="24"/>
        </w:rPr>
        <w:t>地下水：地下水质量标准（GB/T</w:t>
      </w:r>
      <w:r>
        <w:rPr>
          <w:rFonts w:hint="default" w:ascii="Times New Roman" w:hAnsi="Times New Roman" w:eastAsia="仿宋" w:cs="Times New Roman"/>
          <w:spacing w:val="31"/>
          <w:position w:val="17"/>
          <w:sz w:val="24"/>
          <w:szCs w:val="24"/>
        </w:rPr>
        <w:t xml:space="preserve"> </w:t>
      </w:r>
      <w:r>
        <w:rPr>
          <w:rFonts w:hint="default" w:ascii="Times New Roman" w:hAnsi="Times New Roman" w:eastAsia="仿宋" w:cs="Times New Roman"/>
          <w:spacing w:val="-9"/>
          <w:position w:val="17"/>
          <w:sz w:val="24"/>
          <w:szCs w:val="24"/>
        </w:rPr>
        <w:t>14848-2017）地下水质量常规</w:t>
      </w:r>
      <w:r>
        <w:rPr>
          <w:rFonts w:hint="default" w:ascii="Times New Roman" w:hAnsi="Times New Roman" w:eastAsia="仿宋" w:cs="Times New Roman"/>
          <w:spacing w:val="-10"/>
          <w:position w:val="17"/>
          <w:sz w:val="24"/>
          <w:szCs w:val="24"/>
        </w:rPr>
        <w:t>指标</w:t>
      </w:r>
      <w:r>
        <w:rPr>
          <w:rFonts w:hint="default" w:ascii="Times New Roman" w:hAnsi="Times New Roman" w:eastAsia="仿宋" w:cs="Times New Roman"/>
          <w:spacing w:val="-50"/>
          <w:position w:val="17"/>
          <w:sz w:val="24"/>
          <w:szCs w:val="24"/>
        </w:rPr>
        <w:t xml:space="preserve"> </w:t>
      </w:r>
      <w:r>
        <w:rPr>
          <w:rFonts w:hint="default" w:ascii="Times New Roman" w:hAnsi="Times New Roman" w:eastAsia="仿宋" w:cs="Times New Roman"/>
          <w:spacing w:val="-10"/>
          <w:position w:val="17"/>
          <w:sz w:val="24"/>
          <w:szCs w:val="24"/>
        </w:rPr>
        <w:t>35项（不</w:t>
      </w:r>
    </w:p>
    <w:p w14:paraId="04912B49">
      <w:pPr>
        <w:spacing w:before="1" w:line="219" w:lineRule="auto"/>
        <w:ind w:left="39"/>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包括微生物指标和放射性指标）、锡、可萃取性石油烃（C</w:t>
      </w:r>
      <w:r>
        <w:rPr>
          <w:rFonts w:hint="default" w:ascii="Times New Roman" w:hAnsi="Times New Roman" w:eastAsia="仿宋" w:cs="Times New Roman"/>
          <w:spacing w:val="-1"/>
          <w:sz w:val="24"/>
          <w:szCs w:val="24"/>
          <w:vertAlign w:val="subscript"/>
        </w:rPr>
        <w:t>10</w:t>
      </w:r>
      <w:r>
        <w:rPr>
          <w:rFonts w:hint="default" w:ascii="Times New Roman" w:hAnsi="Times New Roman" w:eastAsia="仿宋" w:cs="Times New Roman"/>
          <w:spacing w:val="-1"/>
          <w:sz w:val="24"/>
          <w:szCs w:val="24"/>
        </w:rPr>
        <w:t>-C</w:t>
      </w:r>
      <w:r>
        <w:rPr>
          <w:rFonts w:hint="default" w:ascii="Times New Roman" w:hAnsi="Times New Roman" w:eastAsia="仿宋" w:cs="Times New Roman"/>
          <w:spacing w:val="-1"/>
          <w:sz w:val="24"/>
          <w:szCs w:val="24"/>
          <w:vertAlign w:val="subscript"/>
        </w:rPr>
        <w:t>40</w:t>
      </w:r>
      <w:r>
        <w:rPr>
          <w:rFonts w:hint="default" w:ascii="Times New Roman" w:hAnsi="Times New Roman" w:eastAsia="仿宋" w:cs="Times New Roman"/>
          <w:spacing w:val="-1"/>
          <w:sz w:val="24"/>
          <w:szCs w:val="24"/>
        </w:rPr>
        <w:t>）。</w:t>
      </w:r>
    </w:p>
    <w:p w14:paraId="3E512BEA">
      <w:pPr>
        <w:spacing w:before="180" w:line="223" w:lineRule="auto"/>
        <w:ind w:left="512"/>
        <w:rPr>
          <w:rFonts w:hint="default" w:ascii="Times New Roman" w:hAnsi="Times New Roman" w:eastAsia="仿宋" w:cs="Times New Roman"/>
          <w:sz w:val="24"/>
          <w:szCs w:val="24"/>
        </w:rPr>
      </w:pPr>
      <w:r>
        <w:rPr>
          <w:rFonts w:hint="default" w:ascii="Times New Roman" w:hAnsi="Times New Roman" w:eastAsia="仿宋" w:cs="Times New Roman"/>
          <w:b/>
          <w:bCs/>
          <w:spacing w:val="-5"/>
          <w:sz w:val="24"/>
          <w:szCs w:val="24"/>
        </w:rPr>
        <w:t>土壤监测结论：</w:t>
      </w:r>
    </w:p>
    <w:p w14:paraId="169CE0DB">
      <w:pPr>
        <w:spacing w:before="172" w:line="354" w:lineRule="auto"/>
        <w:ind w:left="25" w:right="30" w:firstLine="485"/>
        <w:jc w:val="both"/>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本次调查共设置</w:t>
      </w:r>
      <w:r>
        <w:rPr>
          <w:rFonts w:hint="default" w:ascii="Times New Roman" w:hAnsi="Times New Roman" w:eastAsia="仿宋" w:cs="Times New Roman"/>
          <w:spacing w:val="-32"/>
          <w:sz w:val="24"/>
          <w:szCs w:val="24"/>
        </w:rPr>
        <w:t xml:space="preserve"> </w:t>
      </w:r>
      <w:r>
        <w:rPr>
          <w:rFonts w:hint="default" w:ascii="Times New Roman" w:hAnsi="Times New Roman" w:eastAsia="仿宋" w:cs="Times New Roman"/>
          <w:spacing w:val="-1"/>
          <w:sz w:val="24"/>
          <w:szCs w:val="24"/>
        </w:rPr>
        <w:t>1</w:t>
      </w:r>
      <w:r>
        <w:rPr>
          <w:rFonts w:hint="eastAsia" w:ascii="Times New Roman" w:hAnsi="Times New Roman" w:eastAsia="仿宋" w:cs="Times New Roman"/>
          <w:spacing w:val="-1"/>
          <w:sz w:val="24"/>
          <w:szCs w:val="24"/>
          <w:lang w:val="en-US" w:eastAsia="zh-CN"/>
        </w:rPr>
        <w:t>3</w:t>
      </w:r>
      <w:r>
        <w:rPr>
          <w:rFonts w:hint="default" w:ascii="Times New Roman" w:hAnsi="Times New Roman" w:eastAsia="仿宋" w:cs="Times New Roman"/>
          <w:spacing w:val="-1"/>
          <w:sz w:val="24"/>
          <w:szCs w:val="24"/>
        </w:rPr>
        <w:t>个土壤监测点位</w:t>
      </w:r>
      <w:r>
        <w:rPr>
          <w:rFonts w:hint="eastAsia" w:ascii="Times New Roman" w:hAnsi="Times New Roman" w:eastAsia="仿宋" w:cs="Times New Roman"/>
          <w:spacing w:val="-1"/>
          <w:sz w:val="24"/>
          <w:szCs w:val="24"/>
          <w:lang w:eastAsia="zh-CN"/>
        </w:rPr>
        <w:t>（</w:t>
      </w:r>
      <w:r>
        <w:rPr>
          <w:rFonts w:hint="eastAsia" w:ascii="Times New Roman" w:hAnsi="Times New Roman" w:eastAsia="仿宋" w:cs="Times New Roman"/>
          <w:spacing w:val="-1"/>
          <w:sz w:val="24"/>
          <w:szCs w:val="24"/>
          <w:lang w:val="en-US" w:eastAsia="zh-CN"/>
        </w:rPr>
        <w:t>8个表层土壤、5个深层</w:t>
      </w:r>
      <w:r>
        <w:rPr>
          <w:rFonts w:hint="default" w:ascii="Times New Roman" w:hAnsi="Times New Roman" w:eastAsia="仿宋" w:cs="Times New Roman"/>
          <w:spacing w:val="-4"/>
          <w:sz w:val="24"/>
          <w:szCs w:val="24"/>
        </w:rPr>
        <w:t>土壤</w:t>
      </w:r>
      <w:r>
        <w:rPr>
          <w:rFonts w:hint="eastAsia" w:ascii="Times New Roman" w:hAnsi="Times New Roman" w:eastAsia="仿宋" w:cs="Times New Roman"/>
          <w:spacing w:val="-1"/>
          <w:sz w:val="24"/>
          <w:szCs w:val="24"/>
          <w:lang w:val="en-US" w:eastAsia="zh-CN"/>
        </w:rPr>
        <w:t>），</w:t>
      </w:r>
      <w:r>
        <w:rPr>
          <w:rFonts w:hint="default" w:ascii="Times New Roman" w:hAnsi="Times New Roman" w:eastAsia="仿宋" w:cs="Times New Roman"/>
          <w:spacing w:val="-1"/>
          <w:sz w:val="24"/>
          <w:szCs w:val="24"/>
        </w:rPr>
        <w:t>另</w:t>
      </w:r>
      <w:r>
        <w:rPr>
          <w:rFonts w:hint="default" w:ascii="Times New Roman" w:hAnsi="Times New Roman" w:eastAsia="仿宋" w:cs="Times New Roman"/>
          <w:spacing w:val="-2"/>
          <w:sz w:val="24"/>
          <w:szCs w:val="24"/>
        </w:rPr>
        <w:t>在企业厂界内</w:t>
      </w:r>
      <w:r>
        <w:rPr>
          <w:rFonts w:hint="default" w:ascii="Times New Roman" w:hAnsi="Times New Roman" w:eastAsia="仿宋" w:cs="Times New Roman"/>
          <w:spacing w:val="-4"/>
          <w:sz w:val="24"/>
          <w:szCs w:val="24"/>
        </w:rPr>
        <w:t>远离企业生产区域的西南区域内布设了</w:t>
      </w:r>
      <w:r>
        <w:rPr>
          <w:rFonts w:hint="default" w:ascii="Times New Roman" w:hAnsi="Times New Roman" w:eastAsia="仿宋" w:cs="Times New Roman"/>
          <w:spacing w:val="-31"/>
          <w:sz w:val="24"/>
          <w:szCs w:val="24"/>
        </w:rPr>
        <w:t xml:space="preserve"> </w:t>
      </w:r>
      <w:r>
        <w:rPr>
          <w:rFonts w:hint="default" w:ascii="Times New Roman" w:hAnsi="Times New Roman" w:eastAsia="仿宋" w:cs="Times New Roman"/>
          <w:spacing w:val="-4"/>
          <w:sz w:val="24"/>
          <w:szCs w:val="24"/>
        </w:rPr>
        <w:t>1个</w:t>
      </w:r>
      <w:r>
        <w:rPr>
          <w:rFonts w:hint="eastAsia" w:ascii="Times New Roman" w:hAnsi="Times New Roman" w:eastAsia="仿宋" w:cs="Times New Roman"/>
          <w:spacing w:val="-1"/>
          <w:sz w:val="24"/>
          <w:szCs w:val="24"/>
          <w:lang w:val="en-US" w:eastAsia="zh-CN"/>
        </w:rPr>
        <w:t>深层</w:t>
      </w:r>
      <w:r>
        <w:rPr>
          <w:rFonts w:hint="default" w:ascii="Times New Roman" w:hAnsi="Times New Roman" w:eastAsia="仿宋" w:cs="Times New Roman"/>
          <w:spacing w:val="-4"/>
          <w:sz w:val="24"/>
          <w:szCs w:val="24"/>
        </w:rPr>
        <w:t>土壤</w:t>
      </w:r>
      <w:r>
        <w:rPr>
          <w:rFonts w:hint="default" w:ascii="Times New Roman" w:hAnsi="Times New Roman" w:eastAsia="仿宋" w:cs="Times New Roman"/>
          <w:spacing w:val="-5"/>
          <w:sz w:val="24"/>
          <w:szCs w:val="24"/>
        </w:rPr>
        <w:t>对照点。经调查发现，该地</w:t>
      </w:r>
      <w:r>
        <w:rPr>
          <w:rFonts w:hint="default" w:ascii="Times New Roman" w:hAnsi="Times New Roman" w:eastAsia="仿宋" w:cs="Times New Roman"/>
          <w:spacing w:val="2"/>
          <w:sz w:val="24"/>
          <w:szCs w:val="24"/>
        </w:rPr>
        <w:t>块所有土壤样品的常规</w:t>
      </w:r>
      <w:r>
        <w:rPr>
          <w:rFonts w:hint="default" w:ascii="Times New Roman" w:hAnsi="Times New Roman" w:eastAsia="仿宋" w:cs="Times New Roman"/>
          <w:spacing w:val="-51"/>
          <w:sz w:val="24"/>
          <w:szCs w:val="24"/>
        </w:rPr>
        <w:t xml:space="preserve"> </w:t>
      </w:r>
      <w:r>
        <w:rPr>
          <w:rFonts w:hint="default" w:ascii="Times New Roman" w:hAnsi="Times New Roman" w:eastAsia="仿宋" w:cs="Times New Roman"/>
          <w:spacing w:val="2"/>
          <w:sz w:val="24"/>
          <w:szCs w:val="24"/>
        </w:rPr>
        <w:t>45项和石油烃（C</w:t>
      </w:r>
      <w:r>
        <w:rPr>
          <w:rFonts w:hint="default" w:ascii="Times New Roman" w:hAnsi="Times New Roman" w:eastAsia="仿宋" w:cs="Times New Roman"/>
          <w:spacing w:val="2"/>
          <w:sz w:val="24"/>
          <w:szCs w:val="24"/>
          <w:vertAlign w:val="subscript"/>
        </w:rPr>
        <w:t>10</w:t>
      </w:r>
      <w:r>
        <w:rPr>
          <w:rFonts w:hint="default" w:ascii="Times New Roman" w:hAnsi="Times New Roman" w:eastAsia="仿宋" w:cs="Times New Roman"/>
          <w:spacing w:val="2"/>
          <w:sz w:val="24"/>
          <w:szCs w:val="24"/>
        </w:rPr>
        <w:t>-C</w:t>
      </w:r>
      <w:r>
        <w:rPr>
          <w:rFonts w:hint="default" w:ascii="Times New Roman" w:hAnsi="Times New Roman" w:eastAsia="仿宋" w:cs="Times New Roman"/>
          <w:spacing w:val="2"/>
          <w:sz w:val="24"/>
          <w:szCs w:val="24"/>
          <w:vertAlign w:val="subscript"/>
        </w:rPr>
        <w:t>40</w:t>
      </w:r>
      <w:r>
        <w:rPr>
          <w:rFonts w:hint="default" w:ascii="Times New Roman" w:hAnsi="Times New Roman" w:eastAsia="仿宋" w:cs="Times New Roman"/>
          <w:spacing w:val="2"/>
          <w:sz w:val="24"/>
          <w:szCs w:val="24"/>
        </w:rPr>
        <w:t>）指</w:t>
      </w:r>
      <w:r>
        <w:rPr>
          <w:rFonts w:hint="default" w:ascii="Times New Roman" w:hAnsi="Times New Roman" w:eastAsia="仿宋" w:cs="Times New Roman"/>
          <w:spacing w:val="1"/>
          <w:sz w:val="24"/>
          <w:szCs w:val="24"/>
        </w:rPr>
        <w:t>标均符合《土壤环境质量</w:t>
      </w:r>
      <w:r>
        <w:rPr>
          <w:rFonts w:hint="default" w:ascii="Times New Roman" w:hAnsi="Times New Roman" w:eastAsia="仿宋" w:cs="Times New Roman"/>
          <w:spacing w:val="2"/>
          <w:sz w:val="24"/>
          <w:szCs w:val="24"/>
        </w:rPr>
        <w:t>建设用地土壤污染风险管控标准（试行）》（</w:t>
      </w:r>
      <w:r>
        <w:rPr>
          <w:rFonts w:hint="default" w:ascii="Times New Roman" w:hAnsi="Times New Roman" w:eastAsia="仿宋" w:cs="Times New Roman"/>
          <w:sz w:val="24"/>
          <w:szCs w:val="24"/>
        </w:rPr>
        <w:t>GB</w:t>
      </w:r>
      <w:r>
        <w:rPr>
          <w:rFonts w:hint="default" w:ascii="Times New Roman" w:hAnsi="Times New Roman" w:eastAsia="仿宋" w:cs="Times New Roman"/>
          <w:spacing w:val="2"/>
          <w:sz w:val="24"/>
          <w:szCs w:val="24"/>
        </w:rPr>
        <w:t>36600-2018）第二类用地筛选</w:t>
      </w:r>
      <w:r>
        <w:rPr>
          <w:rFonts w:hint="default" w:ascii="Times New Roman" w:hAnsi="Times New Roman" w:eastAsia="仿宋" w:cs="Times New Roman"/>
          <w:spacing w:val="13"/>
          <w:sz w:val="24"/>
          <w:szCs w:val="24"/>
        </w:rPr>
        <w:t>值</w:t>
      </w:r>
      <w:r>
        <w:rPr>
          <w:rFonts w:hint="default" w:ascii="Times New Roman" w:hAnsi="Times New Roman" w:eastAsia="仿宋" w:cs="Times New Roman"/>
          <w:spacing w:val="-66"/>
          <w:sz w:val="24"/>
          <w:szCs w:val="24"/>
        </w:rPr>
        <w:t xml:space="preserve"> </w:t>
      </w:r>
      <w:r>
        <w:rPr>
          <w:rFonts w:hint="default" w:ascii="Times New Roman" w:hAnsi="Times New Roman" w:eastAsia="仿宋" w:cs="Times New Roman"/>
          <w:spacing w:val="13"/>
          <w:sz w:val="24"/>
          <w:szCs w:val="24"/>
        </w:rPr>
        <w:t>，锡满足《建设用地土壤污染风险筛选值》</w:t>
      </w:r>
      <w:r>
        <w:rPr>
          <w:rFonts w:hint="default" w:ascii="Times New Roman" w:hAnsi="Times New Roman" w:eastAsia="仿宋" w:cs="Times New Roman"/>
          <w:spacing w:val="-79"/>
          <w:sz w:val="24"/>
          <w:szCs w:val="24"/>
        </w:rPr>
        <w:t xml:space="preserve"> </w:t>
      </w:r>
      <w:r>
        <w:rPr>
          <w:rFonts w:hint="default" w:ascii="Times New Roman" w:hAnsi="Times New Roman" w:eastAsia="仿宋" w:cs="Times New Roman"/>
          <w:spacing w:val="13"/>
          <w:sz w:val="24"/>
          <w:szCs w:val="24"/>
        </w:rPr>
        <w:t>（</w:t>
      </w:r>
      <w:r>
        <w:rPr>
          <w:rFonts w:hint="eastAsia" w:ascii="Times New Roman" w:hAnsi="Times New Roman" w:eastAsia="仿宋" w:cs="Times New Roman"/>
          <w:spacing w:val="13"/>
          <w:sz w:val="24"/>
          <w:szCs w:val="24"/>
          <w:lang w:eastAsia="zh-CN"/>
        </w:rPr>
        <w:t>河北省地方标准 DB 13/T 5216-2022</w:t>
      </w:r>
      <w:r>
        <w:rPr>
          <w:rFonts w:hint="default" w:ascii="Times New Roman" w:hAnsi="Times New Roman" w:eastAsia="仿宋" w:cs="Times New Roman"/>
          <w:spacing w:val="1"/>
          <w:sz w:val="24"/>
          <w:szCs w:val="24"/>
        </w:rPr>
        <w:t>）第二类用地筛选值，铝</w:t>
      </w:r>
      <w:r>
        <w:rPr>
          <w:rFonts w:hint="default" w:ascii="Times New Roman" w:hAnsi="Times New Roman" w:eastAsia="仿宋" w:cs="Times New Roman"/>
          <w:sz w:val="24"/>
          <w:szCs w:val="24"/>
        </w:rPr>
        <w:t>满足《美国环保署</w:t>
      </w:r>
      <w:r>
        <w:rPr>
          <w:rFonts w:hint="default" w:ascii="Times New Roman" w:hAnsi="Times New Roman" w:eastAsia="仿宋" w:cs="Times New Roman"/>
          <w:spacing w:val="-53"/>
          <w:sz w:val="24"/>
          <w:szCs w:val="24"/>
        </w:rPr>
        <w:t xml:space="preserve"> </w:t>
      </w:r>
      <w:r>
        <w:rPr>
          <w:rFonts w:hint="default" w:ascii="Times New Roman" w:hAnsi="Times New Roman" w:eastAsia="仿宋" w:cs="Times New Roman"/>
          <w:sz w:val="24"/>
          <w:szCs w:val="24"/>
        </w:rPr>
        <w:t>Regional</w:t>
      </w:r>
      <w:r>
        <w:rPr>
          <w:rFonts w:hint="default" w:ascii="Times New Roman" w:hAnsi="Times New Roman" w:eastAsia="仿宋" w:cs="Times New Roman"/>
          <w:spacing w:val="18"/>
          <w:sz w:val="24"/>
          <w:szCs w:val="24"/>
        </w:rPr>
        <w:t xml:space="preserve"> </w:t>
      </w:r>
      <w:r>
        <w:rPr>
          <w:rFonts w:hint="default" w:ascii="Times New Roman" w:hAnsi="Times New Roman" w:eastAsia="仿宋" w:cs="Times New Roman"/>
          <w:sz w:val="24"/>
          <w:szCs w:val="24"/>
        </w:rPr>
        <w:t>Screening Levels</w:t>
      </w:r>
      <w:r>
        <w:rPr>
          <w:rFonts w:hint="eastAsia" w:ascii="Times New Roman" w:hAnsi="Times New Roman" w:eastAsia="仿宋" w:cs="Times New Roman"/>
          <w:sz w:val="24"/>
          <w:szCs w:val="24"/>
          <w:lang w:val="en-US" w:eastAsia="zh-CN"/>
        </w:rPr>
        <w:t xml:space="preserve">  </w:t>
      </w:r>
      <w:r>
        <w:rPr>
          <w:rFonts w:hint="default" w:ascii="Times New Roman" w:hAnsi="Times New Roman" w:eastAsia="仿宋" w:cs="Times New Roman"/>
          <w:spacing w:val="-2"/>
          <w:position w:val="2"/>
          <w:sz w:val="24"/>
          <w:szCs w:val="24"/>
        </w:rPr>
        <w:t>(RSL) (TR=</w:t>
      </w:r>
      <w:r>
        <w:rPr>
          <w:rFonts w:hint="default" w:ascii="Times New Roman" w:hAnsi="Times New Roman" w:eastAsia="仿宋" w:cs="Times New Roman"/>
          <w:spacing w:val="-19"/>
          <w:position w:val="2"/>
          <w:sz w:val="24"/>
          <w:szCs w:val="24"/>
        </w:rPr>
        <w:t xml:space="preserve"> </w:t>
      </w:r>
      <w:r>
        <w:rPr>
          <w:rFonts w:hint="default" w:ascii="Times New Roman" w:hAnsi="Times New Roman" w:eastAsia="仿宋" w:cs="Times New Roman"/>
          <w:spacing w:val="-2"/>
          <w:position w:val="2"/>
          <w:sz w:val="24"/>
          <w:szCs w:val="24"/>
        </w:rPr>
        <w:t>1E-06</w:t>
      </w:r>
      <w:r>
        <w:rPr>
          <w:rFonts w:hint="default" w:ascii="Times New Roman" w:hAnsi="Times New Roman" w:eastAsia="仿宋" w:cs="Times New Roman"/>
          <w:spacing w:val="-25"/>
          <w:position w:val="2"/>
          <w:sz w:val="24"/>
          <w:szCs w:val="24"/>
        </w:rPr>
        <w:t xml:space="preserve"> </w:t>
      </w:r>
      <w:r>
        <w:rPr>
          <w:rFonts w:hint="default" w:ascii="Times New Roman" w:hAnsi="Times New Roman" w:eastAsia="仿宋" w:cs="Times New Roman"/>
          <w:spacing w:val="-2"/>
          <w:position w:val="2"/>
          <w:sz w:val="24"/>
          <w:szCs w:val="24"/>
        </w:rPr>
        <w:t>，HQ=1)》（</w:t>
      </w:r>
      <w:r>
        <w:rPr>
          <w:rFonts w:hint="eastAsia" w:ascii="Times New Roman" w:hAnsi="Times New Roman" w:eastAsia="仿宋" w:cs="Times New Roman"/>
          <w:spacing w:val="-2"/>
          <w:position w:val="2"/>
          <w:sz w:val="24"/>
          <w:szCs w:val="24"/>
          <w:lang w:eastAsia="zh-CN"/>
        </w:rPr>
        <w:t>May 2024</w:t>
      </w:r>
      <w:r>
        <w:rPr>
          <w:rFonts w:hint="default" w:ascii="Times New Roman" w:hAnsi="Times New Roman" w:eastAsia="仿宋" w:cs="Times New Roman"/>
          <w:spacing w:val="-2"/>
          <w:position w:val="2"/>
          <w:sz w:val="24"/>
          <w:szCs w:val="24"/>
        </w:rPr>
        <w:t>）工业用地标准限值的要求。</w:t>
      </w:r>
    </w:p>
    <w:p w14:paraId="4FEAAADE">
      <w:pPr>
        <w:spacing w:before="189" w:line="212" w:lineRule="auto"/>
        <w:ind w:left="493"/>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pH 值无评价标准，本次监测结果不评价。</w:t>
      </w:r>
    </w:p>
    <w:p w14:paraId="714A4106">
      <w:pPr>
        <w:spacing w:before="192" w:line="222" w:lineRule="auto"/>
        <w:ind w:left="510"/>
        <w:rPr>
          <w:rFonts w:hint="default" w:ascii="Times New Roman" w:hAnsi="Times New Roman" w:eastAsia="仿宋" w:cs="Times New Roman"/>
          <w:sz w:val="24"/>
          <w:szCs w:val="24"/>
        </w:rPr>
      </w:pPr>
      <w:r>
        <w:rPr>
          <w:rFonts w:hint="default" w:ascii="Times New Roman" w:hAnsi="Times New Roman" w:eastAsia="仿宋" w:cs="Times New Roman"/>
          <w:b/>
          <w:bCs/>
          <w:spacing w:val="-5"/>
          <w:sz w:val="24"/>
          <w:szCs w:val="24"/>
        </w:rPr>
        <w:t>地下水监测结论：</w:t>
      </w:r>
    </w:p>
    <w:p w14:paraId="5D47DC40">
      <w:pPr>
        <w:spacing w:before="179" w:line="354" w:lineRule="auto"/>
        <w:ind w:left="29" w:right="30" w:firstLine="485"/>
        <w:jc w:val="both"/>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（1）本次调查上半年共设置</w:t>
      </w:r>
      <w:r>
        <w:rPr>
          <w:rFonts w:hint="default" w:ascii="Times New Roman" w:hAnsi="Times New Roman" w:eastAsia="仿宋" w:cs="Times New Roman"/>
          <w:spacing w:val="-42"/>
          <w:sz w:val="24"/>
          <w:szCs w:val="24"/>
        </w:rPr>
        <w:t xml:space="preserve"> </w:t>
      </w:r>
      <w:r>
        <w:rPr>
          <w:rFonts w:hint="eastAsia" w:ascii="Times New Roman" w:hAnsi="Times New Roman" w:eastAsia="仿宋" w:cs="Times New Roman"/>
          <w:spacing w:val="-1"/>
          <w:sz w:val="24"/>
          <w:szCs w:val="24"/>
          <w:lang w:val="en-US" w:eastAsia="zh-CN"/>
        </w:rPr>
        <w:t>5</w:t>
      </w:r>
      <w:r>
        <w:rPr>
          <w:rFonts w:hint="default" w:ascii="Times New Roman" w:hAnsi="Times New Roman" w:eastAsia="仿宋" w:cs="Times New Roman"/>
          <w:spacing w:val="-1"/>
          <w:sz w:val="24"/>
          <w:szCs w:val="24"/>
        </w:rPr>
        <w:t>个地下水监测点位，另在企业厂界内远离企</w:t>
      </w:r>
      <w:r>
        <w:rPr>
          <w:rFonts w:hint="default" w:ascii="Times New Roman" w:hAnsi="Times New Roman" w:eastAsia="仿宋" w:cs="Times New Roman"/>
          <w:spacing w:val="-4"/>
          <w:sz w:val="24"/>
          <w:szCs w:val="24"/>
        </w:rPr>
        <w:t>业生产区域的西南区域内布设了</w:t>
      </w:r>
      <w:r>
        <w:rPr>
          <w:rFonts w:hint="default" w:ascii="Times New Roman" w:hAnsi="Times New Roman" w:eastAsia="仿宋" w:cs="Times New Roman"/>
          <w:spacing w:val="-32"/>
          <w:sz w:val="24"/>
          <w:szCs w:val="24"/>
        </w:rPr>
        <w:t xml:space="preserve"> </w:t>
      </w:r>
      <w:r>
        <w:rPr>
          <w:rFonts w:hint="default" w:ascii="Times New Roman" w:hAnsi="Times New Roman" w:eastAsia="仿宋" w:cs="Times New Roman"/>
          <w:spacing w:val="-4"/>
          <w:sz w:val="24"/>
          <w:szCs w:val="24"/>
        </w:rPr>
        <w:t>1个地下水对</w:t>
      </w:r>
      <w:r>
        <w:rPr>
          <w:rFonts w:hint="default" w:ascii="Times New Roman" w:hAnsi="Times New Roman" w:eastAsia="仿宋" w:cs="Times New Roman"/>
          <w:spacing w:val="-5"/>
          <w:sz w:val="24"/>
          <w:szCs w:val="24"/>
        </w:rPr>
        <w:t>照点。经调查发现，该地块所采集</w:t>
      </w:r>
      <w:r>
        <w:rPr>
          <w:rFonts w:hint="default" w:ascii="Times New Roman" w:hAnsi="Times New Roman" w:eastAsia="仿宋" w:cs="Times New Roman"/>
          <w:spacing w:val="-2"/>
          <w:sz w:val="24"/>
          <w:szCs w:val="24"/>
        </w:rPr>
        <w:t>的地下水样品常规指标</w:t>
      </w:r>
      <w:r>
        <w:rPr>
          <w:rFonts w:hint="default" w:ascii="Times New Roman" w:hAnsi="Times New Roman" w:eastAsia="仿宋" w:cs="Times New Roman"/>
          <w:spacing w:val="-46"/>
          <w:sz w:val="24"/>
          <w:szCs w:val="24"/>
        </w:rPr>
        <w:t xml:space="preserve"> </w:t>
      </w:r>
      <w:r>
        <w:rPr>
          <w:rFonts w:hint="default" w:ascii="Times New Roman" w:hAnsi="Times New Roman" w:eastAsia="仿宋" w:cs="Times New Roman"/>
          <w:spacing w:val="-2"/>
          <w:sz w:val="24"/>
          <w:szCs w:val="24"/>
        </w:rPr>
        <w:t>35项（不包括微生物指标和放射性指标）</w:t>
      </w:r>
      <w:r>
        <w:rPr>
          <w:rFonts w:hint="default" w:ascii="Times New Roman" w:hAnsi="Times New Roman" w:eastAsia="仿宋" w:cs="Times New Roman"/>
          <w:spacing w:val="-71"/>
          <w:sz w:val="24"/>
          <w:szCs w:val="24"/>
        </w:rPr>
        <w:t xml:space="preserve"> </w:t>
      </w:r>
      <w:r>
        <w:rPr>
          <w:rFonts w:hint="default" w:ascii="Times New Roman" w:hAnsi="Times New Roman" w:eastAsia="仿宋" w:cs="Times New Roman"/>
          <w:spacing w:val="-1"/>
          <w:sz w:val="24"/>
          <w:szCs w:val="24"/>
        </w:rPr>
        <w:t>均满足《地下水质</w:t>
      </w:r>
      <w:r>
        <w:rPr>
          <w:rFonts w:hint="default" w:ascii="Times New Roman" w:hAnsi="Times New Roman" w:eastAsia="仿宋" w:cs="Times New Roman"/>
          <w:sz w:val="24"/>
          <w:szCs w:val="24"/>
        </w:rPr>
        <w:t>量标准》（GB/T</w:t>
      </w:r>
      <w:r>
        <w:rPr>
          <w:rFonts w:hint="default" w:ascii="Times New Roman" w:hAnsi="Times New Roman" w:eastAsia="仿宋" w:cs="Times New Roman"/>
          <w:spacing w:val="33"/>
          <w:sz w:val="24"/>
          <w:szCs w:val="24"/>
        </w:rPr>
        <w:t xml:space="preserve"> </w:t>
      </w:r>
      <w:r>
        <w:rPr>
          <w:rFonts w:hint="default" w:ascii="Times New Roman" w:hAnsi="Times New Roman" w:eastAsia="仿宋" w:cs="Times New Roman"/>
          <w:sz w:val="24"/>
          <w:szCs w:val="24"/>
        </w:rPr>
        <w:t>14848-2017）IV</w:t>
      </w:r>
      <w:r>
        <w:rPr>
          <w:rFonts w:hint="default" w:ascii="Times New Roman" w:hAnsi="Times New Roman" w:eastAsia="仿宋" w:cs="Times New Roman"/>
          <w:spacing w:val="23"/>
          <w:sz w:val="24"/>
          <w:szCs w:val="24"/>
        </w:rPr>
        <w:t xml:space="preserve"> </w:t>
      </w:r>
      <w:r>
        <w:rPr>
          <w:rFonts w:hint="default" w:ascii="Times New Roman" w:hAnsi="Times New Roman" w:eastAsia="仿宋" w:cs="Times New Roman"/>
          <w:sz w:val="24"/>
          <w:szCs w:val="24"/>
        </w:rPr>
        <w:t>类标准限值；可萃取性石油烃（C</w:t>
      </w:r>
      <w:r>
        <w:rPr>
          <w:rFonts w:hint="default" w:ascii="Times New Roman" w:hAnsi="Times New Roman" w:eastAsia="仿宋" w:cs="Times New Roman"/>
          <w:sz w:val="24"/>
          <w:szCs w:val="24"/>
          <w:vertAlign w:val="subscript"/>
        </w:rPr>
        <w:t>10</w:t>
      </w:r>
      <w:r>
        <w:rPr>
          <w:rFonts w:hint="default" w:ascii="Times New Roman" w:hAnsi="Times New Roman" w:eastAsia="仿宋" w:cs="Times New Roman"/>
          <w:spacing w:val="-1"/>
          <w:sz w:val="24"/>
          <w:szCs w:val="24"/>
        </w:rPr>
        <w:t>-C</w:t>
      </w:r>
      <w:r>
        <w:rPr>
          <w:rFonts w:hint="default" w:ascii="Times New Roman" w:hAnsi="Times New Roman" w:eastAsia="仿宋" w:cs="Times New Roman"/>
          <w:spacing w:val="-1"/>
          <w:sz w:val="24"/>
          <w:szCs w:val="24"/>
          <w:vertAlign w:val="subscript"/>
        </w:rPr>
        <w:t>40</w:t>
      </w:r>
      <w:r>
        <w:rPr>
          <w:rFonts w:hint="default" w:ascii="Times New Roman" w:hAnsi="Times New Roman" w:eastAsia="仿宋" w:cs="Times New Roman"/>
          <w:spacing w:val="-1"/>
          <w:sz w:val="24"/>
          <w:szCs w:val="24"/>
        </w:rPr>
        <w:t>）满</w:t>
      </w:r>
      <w:r>
        <w:rPr>
          <w:rFonts w:hint="default" w:ascii="Times New Roman" w:hAnsi="Times New Roman" w:eastAsia="仿宋" w:cs="Times New Roman"/>
          <w:spacing w:val="-3"/>
          <w:sz w:val="24"/>
          <w:szCs w:val="24"/>
        </w:rPr>
        <w:t>足《上海市建设用地地下水污染风险管控筛选值补充指标》（沪环土〔2020〕62</w:t>
      </w:r>
      <w:r>
        <w:rPr>
          <w:rFonts w:hint="default" w:ascii="Times New Roman" w:hAnsi="Times New Roman" w:eastAsia="仿宋" w:cs="Times New Roman"/>
          <w:spacing w:val="-2"/>
          <w:sz w:val="24"/>
          <w:szCs w:val="24"/>
        </w:rPr>
        <w:t xml:space="preserve">号）中第二类用地筛选值；锡满足《美国环保署 </w:t>
      </w:r>
      <w:r>
        <w:rPr>
          <w:rFonts w:hint="default" w:ascii="Times New Roman" w:hAnsi="Times New Roman" w:eastAsia="仿宋" w:cs="Times New Roman"/>
          <w:spacing w:val="-3"/>
          <w:sz w:val="24"/>
          <w:szCs w:val="24"/>
        </w:rPr>
        <w:t>Regional</w:t>
      </w:r>
      <w:r>
        <w:rPr>
          <w:rFonts w:hint="default" w:ascii="Times New Roman" w:hAnsi="Times New Roman" w:eastAsia="仿宋" w:cs="Times New Roman"/>
          <w:spacing w:val="16"/>
          <w:w w:val="101"/>
          <w:sz w:val="24"/>
          <w:szCs w:val="24"/>
        </w:rPr>
        <w:t xml:space="preserve"> </w:t>
      </w:r>
      <w:r>
        <w:rPr>
          <w:rFonts w:hint="default" w:ascii="Times New Roman" w:hAnsi="Times New Roman" w:eastAsia="仿宋" w:cs="Times New Roman"/>
          <w:spacing w:val="-3"/>
          <w:sz w:val="24"/>
          <w:szCs w:val="24"/>
        </w:rPr>
        <w:t>Screening Levels (RSL)</w:t>
      </w:r>
      <w:r>
        <w:rPr>
          <w:rFonts w:hint="eastAsia" w:ascii="Times New Roman" w:hAnsi="Times New Roman" w:eastAsia="仿宋" w:cs="Times New Roman"/>
          <w:spacing w:val="-3"/>
          <w:sz w:val="24"/>
          <w:szCs w:val="24"/>
          <w:lang w:val="en-US" w:eastAsia="zh-CN"/>
        </w:rPr>
        <w:t xml:space="preserve">  </w:t>
      </w:r>
      <w:r>
        <w:rPr>
          <w:rFonts w:hint="default" w:ascii="Times New Roman" w:hAnsi="Times New Roman" w:eastAsia="仿宋" w:cs="Times New Roman"/>
          <w:spacing w:val="-4"/>
          <w:position w:val="2"/>
          <w:sz w:val="24"/>
          <w:szCs w:val="24"/>
        </w:rPr>
        <w:t>(TR=</w:t>
      </w:r>
      <w:r>
        <w:rPr>
          <w:rFonts w:hint="default" w:ascii="Times New Roman" w:hAnsi="Times New Roman" w:eastAsia="仿宋" w:cs="Times New Roman"/>
          <w:spacing w:val="-28"/>
          <w:position w:val="2"/>
          <w:sz w:val="24"/>
          <w:szCs w:val="24"/>
        </w:rPr>
        <w:t xml:space="preserve"> </w:t>
      </w:r>
      <w:r>
        <w:rPr>
          <w:rFonts w:hint="default" w:ascii="Times New Roman" w:hAnsi="Times New Roman" w:eastAsia="仿宋" w:cs="Times New Roman"/>
          <w:spacing w:val="-4"/>
          <w:position w:val="2"/>
          <w:sz w:val="24"/>
          <w:szCs w:val="24"/>
        </w:rPr>
        <w:t>1E-06</w:t>
      </w:r>
      <w:r>
        <w:rPr>
          <w:rFonts w:hint="default" w:ascii="Times New Roman" w:hAnsi="Times New Roman" w:eastAsia="仿宋" w:cs="Times New Roman"/>
          <w:spacing w:val="-25"/>
          <w:position w:val="2"/>
          <w:sz w:val="24"/>
          <w:szCs w:val="24"/>
        </w:rPr>
        <w:t xml:space="preserve"> </w:t>
      </w:r>
      <w:r>
        <w:rPr>
          <w:rFonts w:hint="default" w:ascii="Times New Roman" w:hAnsi="Times New Roman" w:eastAsia="仿宋" w:cs="Times New Roman"/>
          <w:spacing w:val="-4"/>
          <w:position w:val="2"/>
          <w:sz w:val="24"/>
          <w:szCs w:val="24"/>
        </w:rPr>
        <w:t>，HQ=1)》（</w:t>
      </w:r>
      <w:r>
        <w:rPr>
          <w:rFonts w:hint="eastAsia" w:ascii="Times New Roman" w:hAnsi="Times New Roman" w:eastAsia="仿宋" w:cs="Times New Roman"/>
          <w:spacing w:val="-4"/>
          <w:position w:val="2"/>
          <w:sz w:val="24"/>
          <w:szCs w:val="24"/>
          <w:lang w:eastAsia="zh-CN"/>
        </w:rPr>
        <w:t>May 2024</w:t>
      </w:r>
      <w:r>
        <w:rPr>
          <w:rFonts w:hint="default" w:ascii="Times New Roman" w:hAnsi="Times New Roman" w:eastAsia="仿宋" w:cs="Times New Roman"/>
          <w:spacing w:val="-4"/>
          <w:position w:val="2"/>
          <w:sz w:val="24"/>
          <w:szCs w:val="24"/>
        </w:rPr>
        <w:t>）</w:t>
      </w:r>
      <w:r>
        <w:rPr>
          <w:rFonts w:hint="default" w:ascii="Times New Roman" w:hAnsi="Times New Roman" w:eastAsia="仿宋" w:cs="Times New Roman"/>
          <w:spacing w:val="-59"/>
          <w:position w:val="2"/>
          <w:sz w:val="24"/>
          <w:szCs w:val="24"/>
        </w:rPr>
        <w:t xml:space="preserve"> </w:t>
      </w:r>
      <w:r>
        <w:rPr>
          <w:rFonts w:hint="default" w:ascii="Times New Roman" w:hAnsi="Times New Roman" w:eastAsia="仿宋" w:cs="Times New Roman"/>
          <w:spacing w:val="-4"/>
          <w:position w:val="2"/>
          <w:sz w:val="24"/>
          <w:szCs w:val="24"/>
        </w:rPr>
        <w:t>自来水的标准限值。</w:t>
      </w:r>
      <w:r>
        <w:rPr>
          <w:rFonts w:hint="default" w:ascii="Times New Roman" w:hAnsi="Times New Roman" w:eastAsia="仿宋" w:cs="Times New Roman"/>
          <w:spacing w:val="-5"/>
          <w:sz w:val="24"/>
          <w:szCs w:val="24"/>
        </w:rPr>
        <w:t xml:space="preserve"> 2024年地下水检测结果相比，2025年上半年 W1监测点中锰、硒检测值高于前次 30%以上；W2监测点种氨氮、氟化物、氮化物、锰检测值高于前次 30%以上；W3 监测点中氨氮、硫酸盐、锰、硒检测值高于前次 30%以上；W4 监测点中氯化物、硫酸盐、锰、西检测值高于前次 30%以上。</w:t>
      </w:r>
    </w:p>
    <w:p w14:paraId="38C1DE86">
      <w:pPr>
        <w:spacing w:before="189" w:line="219" w:lineRule="auto"/>
        <w:ind w:right="30"/>
        <w:jc w:val="right"/>
        <w:outlineLvl w:val="2"/>
        <w:rPr>
          <w:rFonts w:hint="default" w:ascii="Times New Roman" w:hAnsi="Times New Roman" w:eastAsia="仿宋" w:cs="Times New Roman"/>
          <w:sz w:val="24"/>
          <w:szCs w:val="24"/>
        </w:rPr>
      </w:pPr>
      <w:bookmarkStart w:id="50" w:name="_Toc10043"/>
      <w:bookmarkStart w:id="51" w:name="_Toc9115"/>
      <w:bookmarkStart w:id="52" w:name="_Toc23564"/>
      <w:bookmarkStart w:id="53" w:name="_Toc5430"/>
      <w:bookmarkStart w:id="54" w:name="_Toc30093"/>
      <w:bookmarkStart w:id="55" w:name="_Toc8570"/>
      <w:r>
        <w:rPr>
          <w:rFonts w:hint="default" w:ascii="Times New Roman" w:hAnsi="Times New Roman" w:eastAsia="仿宋" w:cs="Times New Roman"/>
          <w:spacing w:val="-1"/>
          <w:sz w:val="24"/>
          <w:szCs w:val="24"/>
        </w:rPr>
        <w:t>（2）本次调查下半年共设置</w:t>
      </w:r>
      <w:r>
        <w:rPr>
          <w:rFonts w:hint="default" w:ascii="Times New Roman" w:hAnsi="Times New Roman" w:eastAsia="仿宋" w:cs="Times New Roman"/>
          <w:spacing w:val="-42"/>
          <w:sz w:val="24"/>
          <w:szCs w:val="24"/>
        </w:rPr>
        <w:t xml:space="preserve"> </w:t>
      </w:r>
      <w:r>
        <w:rPr>
          <w:rFonts w:hint="eastAsia" w:ascii="Times New Roman" w:hAnsi="Times New Roman" w:eastAsia="仿宋" w:cs="Times New Roman"/>
          <w:spacing w:val="-1"/>
          <w:sz w:val="24"/>
          <w:szCs w:val="24"/>
          <w:lang w:val="en-US" w:eastAsia="zh-CN"/>
        </w:rPr>
        <w:t>5</w:t>
      </w:r>
      <w:r>
        <w:rPr>
          <w:rFonts w:hint="default" w:ascii="Times New Roman" w:hAnsi="Times New Roman" w:eastAsia="仿宋" w:cs="Times New Roman"/>
          <w:spacing w:val="-1"/>
          <w:sz w:val="24"/>
          <w:szCs w:val="24"/>
        </w:rPr>
        <w:t>个地下水监测点位，另在企业厂界内远离企</w:t>
      </w:r>
      <w:bookmarkEnd w:id="50"/>
      <w:bookmarkEnd w:id="51"/>
      <w:bookmarkEnd w:id="52"/>
      <w:bookmarkEnd w:id="53"/>
      <w:bookmarkEnd w:id="54"/>
      <w:bookmarkEnd w:id="55"/>
    </w:p>
    <w:p w14:paraId="5C959113">
      <w:pPr>
        <w:spacing w:before="78" w:line="359" w:lineRule="auto"/>
        <w:ind w:left="18" w:right="76" w:firstLine="11"/>
        <w:jc w:val="both"/>
        <w:rPr>
          <w:rFonts w:hint="eastAsia" w:ascii="Times New Roman" w:hAnsi="Times New Roman" w:eastAsia="仿宋" w:cs="Times New Roman"/>
          <w:lang w:val="en-US" w:eastAsia="zh-CN"/>
        </w:rPr>
      </w:pPr>
      <w:r>
        <w:rPr>
          <w:rFonts w:hint="default" w:ascii="Times New Roman" w:hAnsi="Times New Roman" w:eastAsia="仿宋" w:cs="Times New Roman"/>
          <w:spacing w:val="-4"/>
          <w:sz w:val="24"/>
          <w:szCs w:val="24"/>
        </w:rPr>
        <w:t>业</w:t>
      </w:r>
      <w:r>
        <w:rPr>
          <w:rFonts w:hint="default" w:ascii="Times New Roman" w:hAnsi="Times New Roman" w:eastAsia="仿宋" w:cs="Times New Roman"/>
          <w:spacing w:val="-1"/>
          <w:sz w:val="24"/>
          <w:szCs w:val="24"/>
        </w:rPr>
        <w:t>生产区域的西南区域内布设了 1个地下水对照点。经调查发现，该地块所采集的地下水样品常规指标 35 项（不包括微生物指标和放射性指标） 均满足《地下水质量标准》（GB/T 14848-2017）IV 类标准限值；可萃取性石油烃（C10-C40）满足《上海市建设用地地下水污染风险管控筛选值补充指标》（沪环土〔2020〕62  号）</w:t>
      </w:r>
      <w:r>
        <w:rPr>
          <w:rFonts w:hint="default" w:ascii="Times New Roman" w:hAnsi="Times New Roman" w:eastAsia="仿宋" w:cs="Times New Roman"/>
          <w:spacing w:val="-60"/>
          <w:sz w:val="24"/>
          <w:szCs w:val="24"/>
        </w:rPr>
        <w:t xml:space="preserve"> </w:t>
      </w:r>
      <w:r>
        <w:rPr>
          <w:rFonts w:hint="default" w:ascii="Times New Roman" w:hAnsi="Times New Roman" w:eastAsia="仿宋" w:cs="Times New Roman"/>
          <w:spacing w:val="-1"/>
          <w:sz w:val="24"/>
          <w:szCs w:val="24"/>
        </w:rPr>
        <w:t>中第二类用地筛选值；锡满足《美国环保署</w:t>
      </w:r>
      <w:r>
        <w:rPr>
          <w:rFonts w:hint="default" w:ascii="Times New Roman" w:hAnsi="Times New Roman" w:eastAsia="仿宋" w:cs="Times New Roman"/>
          <w:sz w:val="24"/>
          <w:szCs w:val="24"/>
        </w:rPr>
        <w:t xml:space="preserve"> </w:t>
      </w:r>
      <w:r>
        <w:rPr>
          <w:rFonts w:hint="default" w:ascii="Times New Roman" w:hAnsi="Times New Roman" w:eastAsia="仿宋" w:cs="Times New Roman"/>
          <w:spacing w:val="-2"/>
          <w:sz w:val="24"/>
          <w:szCs w:val="24"/>
        </w:rPr>
        <w:t>Regional</w:t>
      </w:r>
      <w:r>
        <w:rPr>
          <w:rFonts w:hint="default" w:ascii="Times New Roman" w:hAnsi="Times New Roman" w:eastAsia="仿宋" w:cs="Times New Roman"/>
          <w:spacing w:val="18"/>
          <w:w w:val="101"/>
          <w:sz w:val="24"/>
          <w:szCs w:val="24"/>
        </w:rPr>
        <w:t xml:space="preserve"> </w:t>
      </w:r>
      <w:r>
        <w:rPr>
          <w:rFonts w:hint="default" w:ascii="Times New Roman" w:hAnsi="Times New Roman" w:eastAsia="仿宋" w:cs="Times New Roman"/>
          <w:spacing w:val="-2"/>
          <w:sz w:val="24"/>
          <w:szCs w:val="24"/>
        </w:rPr>
        <w:t>Screening Levels</w:t>
      </w:r>
      <w:r>
        <w:rPr>
          <w:rFonts w:hint="default" w:ascii="Times New Roman" w:hAnsi="Times New Roman" w:eastAsia="仿宋" w:cs="Times New Roman"/>
          <w:spacing w:val="15"/>
          <w:sz w:val="24"/>
          <w:szCs w:val="24"/>
        </w:rPr>
        <w:t xml:space="preserve"> </w:t>
      </w:r>
      <w:r>
        <w:rPr>
          <w:rFonts w:hint="default" w:ascii="Times New Roman" w:hAnsi="Times New Roman" w:eastAsia="仿宋" w:cs="Times New Roman"/>
          <w:spacing w:val="-2"/>
          <w:sz w:val="24"/>
          <w:szCs w:val="24"/>
        </w:rPr>
        <w:t>(RSL)</w:t>
      </w:r>
      <w:r>
        <w:rPr>
          <w:rFonts w:hint="default" w:ascii="Times New Roman" w:hAnsi="Times New Roman" w:eastAsia="仿宋" w:cs="Times New Roman"/>
          <w:spacing w:val="18"/>
          <w:w w:val="101"/>
          <w:sz w:val="24"/>
          <w:szCs w:val="24"/>
        </w:rPr>
        <w:t xml:space="preserve"> </w:t>
      </w:r>
      <w:r>
        <w:rPr>
          <w:rFonts w:hint="default" w:ascii="Times New Roman" w:hAnsi="Times New Roman" w:eastAsia="仿宋" w:cs="Times New Roman"/>
          <w:spacing w:val="-2"/>
          <w:sz w:val="24"/>
          <w:szCs w:val="24"/>
        </w:rPr>
        <w:t>(TR=</w:t>
      </w:r>
      <w:r>
        <w:rPr>
          <w:rFonts w:hint="default" w:ascii="Times New Roman" w:hAnsi="Times New Roman" w:eastAsia="仿宋" w:cs="Times New Roman"/>
          <w:spacing w:val="-33"/>
          <w:sz w:val="24"/>
          <w:szCs w:val="24"/>
        </w:rPr>
        <w:t xml:space="preserve"> </w:t>
      </w:r>
      <w:r>
        <w:rPr>
          <w:rFonts w:hint="default" w:ascii="Times New Roman" w:hAnsi="Times New Roman" w:eastAsia="仿宋" w:cs="Times New Roman"/>
          <w:spacing w:val="-2"/>
          <w:sz w:val="24"/>
          <w:szCs w:val="24"/>
        </w:rPr>
        <w:t>1E-06</w:t>
      </w:r>
      <w:r>
        <w:rPr>
          <w:rFonts w:hint="default" w:ascii="Times New Roman" w:hAnsi="Times New Roman" w:eastAsia="仿宋" w:cs="Times New Roman"/>
          <w:spacing w:val="-22"/>
          <w:sz w:val="24"/>
          <w:szCs w:val="24"/>
        </w:rPr>
        <w:t xml:space="preserve"> </w:t>
      </w:r>
      <w:r>
        <w:rPr>
          <w:rFonts w:hint="default" w:ascii="Times New Roman" w:hAnsi="Times New Roman" w:eastAsia="仿宋" w:cs="Times New Roman"/>
          <w:spacing w:val="-2"/>
          <w:sz w:val="24"/>
          <w:szCs w:val="24"/>
        </w:rPr>
        <w:t>，HQ=1)（</w:t>
      </w:r>
      <w:r>
        <w:rPr>
          <w:rFonts w:hint="eastAsia" w:ascii="Times New Roman" w:hAnsi="Times New Roman" w:eastAsia="仿宋" w:cs="Times New Roman"/>
          <w:spacing w:val="-2"/>
          <w:sz w:val="24"/>
          <w:szCs w:val="24"/>
          <w:lang w:eastAsia="zh-CN"/>
        </w:rPr>
        <w:t>May 2024</w:t>
      </w:r>
      <w:r>
        <w:rPr>
          <w:rFonts w:hint="default" w:ascii="Times New Roman" w:hAnsi="Times New Roman" w:eastAsia="仿宋" w:cs="Times New Roman"/>
          <w:spacing w:val="-2"/>
          <w:sz w:val="24"/>
          <w:szCs w:val="24"/>
        </w:rPr>
        <w:t>）</w:t>
      </w:r>
      <w:r>
        <w:rPr>
          <w:rFonts w:hint="default" w:ascii="Times New Roman" w:hAnsi="Times New Roman" w:eastAsia="仿宋" w:cs="Times New Roman"/>
          <w:spacing w:val="-50"/>
          <w:sz w:val="24"/>
          <w:szCs w:val="24"/>
        </w:rPr>
        <w:t xml:space="preserve"> </w:t>
      </w:r>
      <w:r>
        <w:rPr>
          <w:rFonts w:hint="default" w:ascii="Times New Roman" w:hAnsi="Times New Roman" w:eastAsia="仿宋" w:cs="Times New Roman"/>
          <w:spacing w:val="-2"/>
          <w:sz w:val="24"/>
          <w:szCs w:val="24"/>
        </w:rPr>
        <w:t>自来</w:t>
      </w:r>
      <w:r>
        <w:rPr>
          <w:rFonts w:hint="default" w:ascii="Times New Roman" w:hAnsi="Times New Roman" w:eastAsia="仿宋" w:cs="Times New Roman"/>
          <w:spacing w:val="-3"/>
          <w:sz w:val="24"/>
          <w:szCs w:val="24"/>
        </w:rPr>
        <w:t>水的标</w:t>
      </w:r>
      <w:r>
        <w:rPr>
          <w:rFonts w:hint="default" w:ascii="Times New Roman" w:hAnsi="Times New Roman" w:eastAsia="仿宋" w:cs="Times New Roman"/>
          <w:spacing w:val="-5"/>
          <w:sz w:val="24"/>
          <w:szCs w:val="24"/>
        </w:rPr>
        <w:t>准限值。与与 2024年地下水检测结果相比，2025年下半年W1监测点中氨氮、总硬度、氟化物、砷检测值高于前次 30%以上；W3监测点中氨氮、砷、铅检测值高于前次 30%以上；W4监测点中氨氮、总硬度、氟化物、汞、砷、铝检测值高于前次 30%以上</w:t>
      </w:r>
      <w:r>
        <w:rPr>
          <w:rFonts w:hint="eastAsia" w:ascii="Times New Roman" w:hAnsi="Times New Roman" w:eastAsia="仿宋" w:cs="Times New Roman"/>
          <w:spacing w:val="-5"/>
          <w:sz w:val="24"/>
          <w:szCs w:val="24"/>
          <w:lang w:eastAsia="zh-CN"/>
        </w:rPr>
        <w:t>。</w:t>
      </w:r>
    </w:p>
    <w:p w14:paraId="3D8B1FA1">
      <w:pPr>
        <w:spacing w:before="234" w:line="219" w:lineRule="auto"/>
        <w:ind w:firstLine="283" w:firstLineChars="100"/>
        <w:outlineLvl w:val="1"/>
        <w:rPr>
          <w:rFonts w:hint="default" w:ascii="Times New Roman" w:hAnsi="Times New Roman" w:eastAsia="仿宋" w:cs="Times New Roman"/>
          <w:b/>
          <w:bCs/>
          <w:spacing w:val="-9"/>
          <w:sz w:val="30"/>
          <w:szCs w:val="30"/>
        </w:rPr>
      </w:pPr>
      <w:bookmarkStart w:id="56" w:name="_Toc5887"/>
      <w:bookmarkStart w:id="57" w:name="_Toc7611"/>
      <w:bookmarkStart w:id="58" w:name="_Toc32733"/>
      <w:bookmarkStart w:id="59" w:name="_Toc22577"/>
      <w:r>
        <w:rPr>
          <w:rFonts w:hint="default" w:ascii="Times New Roman" w:hAnsi="Times New Roman" w:eastAsia="仿宋" w:cs="Times New Roman"/>
          <w:b/>
          <w:bCs/>
          <w:spacing w:val="-9"/>
          <w:sz w:val="30"/>
          <w:szCs w:val="30"/>
        </w:rPr>
        <w:t>10.2  企业针对监测结果拟采取的主要措施及原因</w:t>
      </w:r>
      <w:bookmarkEnd w:id="56"/>
      <w:bookmarkEnd w:id="57"/>
      <w:bookmarkEnd w:id="58"/>
      <w:bookmarkEnd w:id="59"/>
    </w:p>
    <w:p w14:paraId="5DE988D7">
      <w:pPr>
        <w:spacing w:before="211" w:line="468" w:lineRule="exact"/>
        <w:ind w:right="65"/>
        <w:jc w:val="right"/>
        <w:outlineLvl w:val="2"/>
        <w:rPr>
          <w:rFonts w:hint="default" w:ascii="Times New Roman" w:hAnsi="Times New Roman" w:eastAsia="仿宋" w:cs="Times New Roman"/>
          <w:sz w:val="24"/>
          <w:szCs w:val="24"/>
        </w:rPr>
      </w:pPr>
      <w:bookmarkStart w:id="60" w:name="_Toc19914"/>
      <w:bookmarkStart w:id="61" w:name="_Toc20026"/>
      <w:bookmarkStart w:id="62" w:name="_Toc1940"/>
      <w:bookmarkStart w:id="63" w:name="_Toc12285"/>
      <w:bookmarkStart w:id="64" w:name="_Toc736"/>
      <w:bookmarkStart w:id="65" w:name="_Toc17618"/>
      <w:r>
        <w:rPr>
          <w:rFonts w:hint="default" w:ascii="Times New Roman" w:hAnsi="Times New Roman" w:eastAsia="仿宋" w:cs="Times New Roman"/>
          <w:spacing w:val="-4"/>
          <w:position w:val="17"/>
          <w:sz w:val="24"/>
          <w:szCs w:val="24"/>
        </w:rPr>
        <w:t>为进一步减少土壤与地下水环境污染的隐，对本次自行监测所识别出的各</w:t>
      </w:r>
      <w:bookmarkEnd w:id="60"/>
      <w:bookmarkEnd w:id="61"/>
      <w:bookmarkEnd w:id="62"/>
      <w:bookmarkEnd w:id="63"/>
      <w:bookmarkEnd w:id="64"/>
      <w:bookmarkEnd w:id="65"/>
    </w:p>
    <w:p w14:paraId="7BCB48EF">
      <w:pPr>
        <w:spacing w:line="222" w:lineRule="auto"/>
        <w:ind w:left="37"/>
        <w:rPr>
          <w:rFonts w:hint="eastAsia" w:ascii="Times New Roman" w:hAnsi="Times New Roman" w:eastAsia="仿宋" w:cs="Times New Roman"/>
          <w:sz w:val="24"/>
          <w:szCs w:val="24"/>
          <w:lang w:val="en-US" w:eastAsia="zh-CN"/>
        </w:rPr>
      </w:pPr>
      <w:r>
        <w:rPr>
          <w:rFonts w:hint="default" w:ascii="Times New Roman" w:hAnsi="Times New Roman" w:eastAsia="仿宋" w:cs="Times New Roman"/>
          <w:spacing w:val="-2"/>
          <w:sz w:val="24"/>
          <w:szCs w:val="24"/>
        </w:rPr>
        <w:t>重点区域及重点设施，提出以下建议措施：</w:t>
      </w:r>
    </w:p>
    <w:p w14:paraId="5C67CA56">
      <w:pPr>
        <w:spacing w:before="176" w:line="468" w:lineRule="exact"/>
        <w:ind w:right="67"/>
        <w:jc w:val="right"/>
        <w:outlineLvl w:val="2"/>
        <w:rPr>
          <w:rFonts w:hint="default" w:ascii="Times New Roman" w:hAnsi="Times New Roman" w:eastAsia="仿宋" w:cs="Times New Roman"/>
          <w:sz w:val="24"/>
          <w:szCs w:val="24"/>
        </w:rPr>
      </w:pPr>
      <w:bookmarkStart w:id="66" w:name="_Toc27797"/>
      <w:bookmarkStart w:id="67" w:name="_Toc19546"/>
      <w:bookmarkStart w:id="68" w:name="_Toc14459"/>
      <w:bookmarkStart w:id="69" w:name="_Toc2751"/>
      <w:bookmarkStart w:id="70" w:name="_Toc13109"/>
      <w:bookmarkStart w:id="71" w:name="_Toc4205"/>
      <w:r>
        <w:rPr>
          <w:rFonts w:hint="default" w:ascii="Times New Roman" w:hAnsi="Times New Roman" w:eastAsia="仿宋" w:cs="Times New Roman"/>
          <w:position w:val="17"/>
          <w:sz w:val="24"/>
          <w:szCs w:val="24"/>
        </w:rPr>
        <w:t>（1）为降低土壤和地下水污染风险，企业应适时对生产活动区域包括生产</w:t>
      </w:r>
      <w:bookmarkEnd w:id="66"/>
      <w:bookmarkEnd w:id="67"/>
      <w:bookmarkEnd w:id="68"/>
      <w:bookmarkEnd w:id="69"/>
      <w:bookmarkEnd w:id="70"/>
      <w:bookmarkEnd w:id="71"/>
    </w:p>
    <w:p w14:paraId="2DAA3CD6">
      <w:pPr>
        <w:spacing w:line="219" w:lineRule="auto"/>
        <w:ind w:left="50"/>
        <w:rPr>
          <w:rFonts w:hint="default" w:ascii="Times New Roman" w:hAnsi="Times New Roman" w:eastAsia="仿宋" w:cs="Times New Roman"/>
          <w:sz w:val="24"/>
          <w:szCs w:val="24"/>
        </w:rPr>
      </w:pPr>
      <w:r>
        <w:rPr>
          <w:rFonts w:hint="default" w:ascii="Times New Roman" w:hAnsi="Times New Roman" w:eastAsia="仿宋" w:cs="Times New Roman"/>
          <w:spacing w:val="-3"/>
          <w:sz w:val="24"/>
          <w:szCs w:val="24"/>
        </w:rPr>
        <w:t>区、储存区等开展特定的监管和检查。</w:t>
      </w:r>
    </w:p>
    <w:p w14:paraId="4E272BFF">
      <w:pPr>
        <w:spacing w:before="183" w:line="358" w:lineRule="auto"/>
        <w:ind w:left="43" w:right="65" w:firstLine="459"/>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 提升泄漏防护等级，由熟悉各种生产设施运转和维护的人员进行日常监</w:t>
      </w:r>
      <w:r>
        <w:rPr>
          <w:rFonts w:hint="default" w:ascii="Times New Roman" w:hAnsi="Times New Roman" w:eastAsia="仿宋" w:cs="Times New Roman"/>
          <w:spacing w:val="14"/>
          <w:sz w:val="24"/>
          <w:szCs w:val="24"/>
        </w:rPr>
        <w:t xml:space="preserve"> </w:t>
      </w:r>
      <w:r>
        <w:rPr>
          <w:rFonts w:hint="default" w:ascii="Times New Roman" w:hAnsi="Times New Roman" w:eastAsia="仿宋" w:cs="Times New Roman"/>
          <w:spacing w:val="-4"/>
          <w:sz w:val="24"/>
          <w:szCs w:val="24"/>
        </w:rPr>
        <w:t>管，监管人员须能够对泄漏情况采取正确应对措施，能对防护材料、污染扩散和</w:t>
      </w:r>
      <w:r>
        <w:rPr>
          <w:rFonts w:hint="default" w:ascii="Times New Roman" w:hAnsi="Times New Roman" w:eastAsia="仿宋" w:cs="Times New Roman"/>
          <w:spacing w:val="-3"/>
          <w:sz w:val="24"/>
          <w:szCs w:val="24"/>
        </w:rPr>
        <w:t>渗漏做出判断；</w:t>
      </w:r>
    </w:p>
    <w:p w14:paraId="734D84F1">
      <w:pPr>
        <w:spacing w:before="180" w:line="468" w:lineRule="exact"/>
        <w:ind w:right="54"/>
        <w:jc w:val="right"/>
        <w:outlineLvl w:val="3"/>
        <w:rPr>
          <w:rFonts w:hint="default" w:ascii="Times New Roman" w:hAnsi="Times New Roman" w:eastAsia="仿宋" w:cs="Times New Roman"/>
          <w:sz w:val="24"/>
          <w:szCs w:val="24"/>
        </w:rPr>
      </w:pPr>
      <w:r>
        <w:rPr>
          <w:rFonts w:hint="default" w:ascii="Times New Roman" w:hAnsi="Times New Roman" w:eastAsia="仿宋" w:cs="Times New Roman"/>
          <w:spacing w:val="1"/>
          <w:position w:val="17"/>
          <w:sz w:val="24"/>
          <w:szCs w:val="24"/>
        </w:rPr>
        <w:t>② 加强装置泄漏管理，根据物料危险性和泄漏量对泄漏进行分</w:t>
      </w:r>
      <w:r>
        <w:rPr>
          <w:rFonts w:hint="default" w:ascii="Times New Roman" w:hAnsi="Times New Roman" w:eastAsia="仿宋" w:cs="Times New Roman"/>
          <w:position w:val="17"/>
          <w:sz w:val="24"/>
          <w:szCs w:val="24"/>
        </w:rPr>
        <w:t>级管理、记</w:t>
      </w:r>
    </w:p>
    <w:p w14:paraId="5A30B3D6">
      <w:pPr>
        <w:spacing w:before="1" w:line="222" w:lineRule="auto"/>
        <w:ind w:left="38"/>
        <w:rPr>
          <w:rFonts w:hint="default" w:ascii="Times New Roman" w:hAnsi="Times New Roman" w:eastAsia="仿宋" w:cs="Times New Roman"/>
          <w:sz w:val="24"/>
          <w:szCs w:val="24"/>
        </w:rPr>
      </w:pPr>
      <w:r>
        <w:rPr>
          <w:rFonts w:hint="default" w:ascii="Times New Roman" w:hAnsi="Times New Roman" w:eastAsia="仿宋" w:cs="Times New Roman"/>
          <w:spacing w:val="-7"/>
          <w:sz w:val="24"/>
          <w:szCs w:val="24"/>
        </w:rPr>
        <w:t>录统计。</w:t>
      </w:r>
    </w:p>
    <w:p w14:paraId="2F406AE0">
      <w:pPr>
        <w:spacing w:before="176" w:line="468" w:lineRule="exact"/>
        <w:ind w:right="67"/>
        <w:jc w:val="right"/>
        <w:rPr>
          <w:rFonts w:hint="default" w:ascii="Times New Roman" w:hAnsi="Times New Roman" w:eastAsia="仿宋" w:cs="Times New Roman"/>
          <w:sz w:val="24"/>
          <w:szCs w:val="24"/>
        </w:rPr>
      </w:pPr>
      <w:r>
        <w:rPr>
          <w:rFonts w:hint="default" w:ascii="Times New Roman" w:hAnsi="Times New Roman" w:eastAsia="仿宋" w:cs="Times New Roman"/>
          <w:position w:val="17"/>
          <w:sz w:val="24"/>
          <w:szCs w:val="24"/>
        </w:rPr>
        <w:t>（2）加强厂区内地面的防渗措施管理，地面出现裂缝、破损应及时修补，</w:t>
      </w:r>
    </w:p>
    <w:p w14:paraId="6833335F">
      <w:pPr>
        <w:spacing w:before="2" w:line="220" w:lineRule="auto"/>
        <w:ind w:left="46"/>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防止污染物迁移造成土壤、地下水的二次污染。</w:t>
      </w:r>
    </w:p>
    <w:p w14:paraId="59A4F7F0">
      <w:pPr>
        <w:spacing w:before="178" w:line="359" w:lineRule="auto"/>
        <w:ind w:left="29" w:firstLine="485"/>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（3）企业新、改、扩建涉及有毒有害物质的生产装置、储罐和管道以及建</w:t>
      </w:r>
      <w:r>
        <w:rPr>
          <w:rFonts w:hint="default" w:ascii="Times New Roman" w:hAnsi="Times New Roman" w:eastAsia="仿宋" w:cs="Times New Roman"/>
          <w:spacing w:val="2"/>
          <w:sz w:val="24"/>
          <w:szCs w:val="24"/>
        </w:rPr>
        <w:t xml:space="preserve"> </w:t>
      </w:r>
      <w:r>
        <w:rPr>
          <w:rFonts w:hint="default" w:ascii="Times New Roman" w:hAnsi="Times New Roman" w:eastAsia="仿宋" w:cs="Times New Roman"/>
          <w:spacing w:val="-3"/>
          <w:sz w:val="24"/>
          <w:szCs w:val="24"/>
        </w:rPr>
        <w:t>设污水处理池、应急池等存在土壤和地下水污染风险的设施，应当按</w:t>
      </w:r>
      <w:r>
        <w:rPr>
          <w:rFonts w:hint="default" w:ascii="Times New Roman" w:hAnsi="Times New Roman" w:eastAsia="仿宋" w:cs="Times New Roman"/>
          <w:spacing w:val="-4"/>
          <w:sz w:val="24"/>
          <w:szCs w:val="24"/>
        </w:rPr>
        <w:t>照国家有关</w:t>
      </w:r>
      <w:r>
        <w:rPr>
          <w:rFonts w:hint="default" w:ascii="Times New Roman" w:hAnsi="Times New Roman" w:eastAsia="仿宋" w:cs="Times New Roman"/>
          <w:sz w:val="24"/>
          <w:szCs w:val="24"/>
        </w:rPr>
        <w:t xml:space="preserve"> </w:t>
      </w:r>
      <w:r>
        <w:rPr>
          <w:rFonts w:hint="default" w:ascii="Times New Roman" w:hAnsi="Times New Roman" w:eastAsia="仿宋" w:cs="Times New Roman"/>
          <w:spacing w:val="-8"/>
          <w:sz w:val="24"/>
          <w:szCs w:val="24"/>
        </w:rPr>
        <w:t>标准和规范的要求，设计、建设和安装有关防腐蚀、防泄漏设施和泄漏监测装置，</w:t>
      </w:r>
      <w:r>
        <w:rPr>
          <w:rFonts w:hint="default" w:ascii="Times New Roman" w:hAnsi="Times New Roman" w:eastAsia="仿宋" w:cs="Times New Roman"/>
          <w:spacing w:val="3"/>
          <w:sz w:val="24"/>
          <w:szCs w:val="24"/>
        </w:rPr>
        <w:t xml:space="preserve"> </w:t>
      </w:r>
      <w:r>
        <w:rPr>
          <w:rFonts w:hint="default" w:ascii="Times New Roman" w:hAnsi="Times New Roman" w:eastAsia="仿宋" w:cs="Times New Roman"/>
          <w:spacing w:val="-3"/>
          <w:sz w:val="24"/>
          <w:szCs w:val="24"/>
        </w:rPr>
        <w:t>防止有毒有害物质污染土壤和地下水。防腐蚀、防泄漏设施和泄漏监</w:t>
      </w:r>
      <w:r>
        <w:rPr>
          <w:rFonts w:hint="default" w:ascii="Times New Roman" w:hAnsi="Times New Roman" w:eastAsia="仿宋" w:cs="Times New Roman"/>
          <w:spacing w:val="-4"/>
          <w:sz w:val="24"/>
          <w:szCs w:val="24"/>
        </w:rPr>
        <w:t>测装置的设</w:t>
      </w:r>
      <w:r>
        <w:rPr>
          <w:rFonts w:hint="default" w:ascii="Times New Roman" w:hAnsi="Times New Roman" w:eastAsia="仿宋" w:cs="Times New Roman"/>
          <w:spacing w:val="-1"/>
          <w:sz w:val="24"/>
          <w:szCs w:val="24"/>
        </w:rPr>
        <w:t>计、建设、安装等资料要及时归档。</w:t>
      </w:r>
    </w:p>
    <w:p w14:paraId="79A5E6D7">
      <w:pPr>
        <w:spacing w:before="183" w:line="359" w:lineRule="auto"/>
        <w:ind w:left="29" w:right="65" w:firstLine="485"/>
        <w:rPr>
          <w:rFonts w:hint="default" w:ascii="Times New Roman" w:hAnsi="Times New Roman" w:eastAsia="仿宋" w:cs="Times New Roman"/>
          <w:spacing w:val="-6"/>
          <w:sz w:val="24"/>
          <w:szCs w:val="24"/>
          <w:lang w:eastAsia="zh-CN"/>
        </w:rPr>
      </w:pPr>
      <w:r>
        <w:rPr>
          <w:rFonts w:hint="default" w:ascii="Times New Roman" w:hAnsi="Times New Roman" w:eastAsia="仿宋" w:cs="Times New Roman"/>
          <w:sz w:val="24"/>
          <w:szCs w:val="24"/>
        </w:rPr>
        <w:t>（4）如发现土壤及地下水有疑似污染的现象，可通过调查采样和分析检测</w:t>
      </w:r>
      <w:r>
        <w:rPr>
          <w:rFonts w:hint="default" w:ascii="Times New Roman" w:hAnsi="Times New Roman" w:eastAsia="仿宋" w:cs="Times New Roman"/>
          <w:spacing w:val="2"/>
          <w:sz w:val="24"/>
          <w:szCs w:val="24"/>
        </w:rPr>
        <w:t xml:space="preserve"> </w:t>
      </w:r>
      <w:r>
        <w:rPr>
          <w:rFonts w:hint="default" w:ascii="Times New Roman" w:hAnsi="Times New Roman" w:eastAsia="仿宋" w:cs="Times New Roman"/>
          <w:spacing w:val="-3"/>
          <w:sz w:val="24"/>
          <w:szCs w:val="24"/>
        </w:rPr>
        <w:t>进行确认，判断污染物种类、浓度、空间分布等，采取进一步防治</w:t>
      </w:r>
      <w:r>
        <w:rPr>
          <w:rFonts w:hint="default" w:ascii="Times New Roman" w:hAnsi="Times New Roman" w:eastAsia="仿宋" w:cs="Times New Roman"/>
          <w:spacing w:val="-4"/>
          <w:sz w:val="24"/>
          <w:szCs w:val="24"/>
        </w:rPr>
        <w:t>措施。另外应</w:t>
      </w:r>
      <w:r>
        <w:rPr>
          <w:rFonts w:hint="default" w:ascii="Times New Roman" w:hAnsi="Times New Roman" w:eastAsia="仿宋" w:cs="Times New Roman"/>
          <w:sz w:val="24"/>
          <w:szCs w:val="24"/>
        </w:rPr>
        <w:t xml:space="preserve"> </w:t>
      </w:r>
      <w:r>
        <w:rPr>
          <w:rFonts w:hint="default" w:ascii="Times New Roman" w:hAnsi="Times New Roman" w:eastAsia="仿宋" w:cs="Times New Roman"/>
          <w:spacing w:val="-3"/>
          <w:sz w:val="24"/>
          <w:szCs w:val="24"/>
        </w:rPr>
        <w:t>做好相应的环境应急预案，如遇突发环境问题，应当及时向当地环</w:t>
      </w:r>
      <w:r>
        <w:rPr>
          <w:rFonts w:hint="default" w:ascii="Times New Roman" w:hAnsi="Times New Roman" w:eastAsia="仿宋" w:cs="Times New Roman"/>
          <w:spacing w:val="-4"/>
          <w:sz w:val="24"/>
          <w:szCs w:val="24"/>
        </w:rPr>
        <w:t>境保护主管部</w:t>
      </w:r>
      <w:r>
        <w:rPr>
          <w:rFonts w:hint="default" w:ascii="Times New Roman" w:hAnsi="Times New Roman" w:eastAsia="仿宋" w:cs="Times New Roman"/>
          <w:spacing w:val="-10"/>
          <w:sz w:val="24"/>
          <w:szCs w:val="24"/>
        </w:rPr>
        <w:t>门汇报</w:t>
      </w:r>
      <w:r>
        <w:rPr>
          <w:rFonts w:hint="default" w:ascii="Times New Roman" w:hAnsi="Times New Roman" w:eastAsia="仿宋" w:cs="Times New Roman"/>
          <w:spacing w:val="-10"/>
          <w:sz w:val="24"/>
          <w:szCs w:val="24"/>
          <w:lang w:eastAsia="zh-CN"/>
        </w:rPr>
        <w:t>。</w:t>
      </w:r>
    </w:p>
    <w:p w14:paraId="14FF518C">
      <w:pPr>
        <w:spacing w:before="203" w:line="347" w:lineRule="auto"/>
        <w:ind w:right="88"/>
        <w:jc w:val="both"/>
        <w:rPr>
          <w:rFonts w:hint="default" w:ascii="Times New Roman" w:hAnsi="Times New Roman" w:eastAsia="仿宋" w:cs="Times New Roman"/>
          <w:spacing w:val="-6"/>
          <w:sz w:val="24"/>
          <w:szCs w:val="24"/>
          <w:lang w:eastAsia="zh-CN"/>
        </w:rPr>
      </w:pPr>
    </w:p>
    <w:p w14:paraId="2241B1A2">
      <w:pPr>
        <w:spacing w:before="203" w:line="347" w:lineRule="auto"/>
        <w:ind w:right="88"/>
        <w:jc w:val="both"/>
        <w:rPr>
          <w:rFonts w:hint="default" w:ascii="Times New Roman" w:hAnsi="Times New Roman" w:eastAsia="仿宋" w:cs="Times New Roman"/>
          <w:spacing w:val="-6"/>
          <w:sz w:val="24"/>
          <w:szCs w:val="24"/>
          <w:lang w:eastAsia="zh-CN"/>
        </w:rPr>
      </w:pPr>
    </w:p>
    <w:p w14:paraId="20F1D6E1">
      <w:pPr>
        <w:spacing w:before="203" w:line="347" w:lineRule="auto"/>
        <w:ind w:right="88"/>
        <w:jc w:val="both"/>
        <w:rPr>
          <w:rFonts w:hint="default" w:ascii="Times New Roman" w:hAnsi="Times New Roman" w:eastAsia="仿宋" w:cs="Times New Roman"/>
          <w:spacing w:val="-6"/>
          <w:sz w:val="24"/>
          <w:szCs w:val="24"/>
          <w:lang w:eastAsia="zh-CN"/>
        </w:rPr>
      </w:pPr>
    </w:p>
    <w:p w14:paraId="7A12F828">
      <w:pPr>
        <w:spacing w:before="203" w:line="347" w:lineRule="auto"/>
        <w:ind w:right="88"/>
        <w:jc w:val="both"/>
        <w:rPr>
          <w:rFonts w:hint="default" w:ascii="Times New Roman" w:hAnsi="Times New Roman" w:eastAsia="仿宋" w:cs="Times New Roman"/>
          <w:spacing w:val="-6"/>
          <w:sz w:val="24"/>
          <w:szCs w:val="24"/>
          <w:lang w:eastAsia="zh-CN"/>
        </w:rPr>
      </w:pPr>
    </w:p>
    <w:p w14:paraId="3968F624">
      <w:pPr>
        <w:spacing w:before="203" w:line="347" w:lineRule="auto"/>
        <w:ind w:right="88"/>
        <w:jc w:val="both"/>
        <w:rPr>
          <w:rFonts w:hint="default" w:ascii="Times New Roman" w:hAnsi="Times New Roman" w:eastAsia="仿宋" w:cs="Times New Roman"/>
          <w:spacing w:val="-6"/>
          <w:sz w:val="24"/>
          <w:szCs w:val="24"/>
          <w:lang w:eastAsia="zh-CN"/>
        </w:rPr>
      </w:pPr>
    </w:p>
    <w:p w14:paraId="52F93FC0">
      <w:pPr>
        <w:spacing w:before="203" w:line="347" w:lineRule="auto"/>
        <w:ind w:right="88"/>
        <w:jc w:val="both"/>
        <w:rPr>
          <w:rFonts w:hint="default" w:ascii="Times New Roman" w:hAnsi="Times New Roman" w:eastAsia="仿宋" w:cs="Times New Roman"/>
          <w:spacing w:val="-6"/>
          <w:sz w:val="24"/>
          <w:szCs w:val="24"/>
          <w:lang w:eastAsia="zh-CN"/>
        </w:rPr>
      </w:pPr>
    </w:p>
    <w:p w14:paraId="3DD18D97">
      <w:pPr>
        <w:spacing w:before="203" w:line="347" w:lineRule="auto"/>
        <w:ind w:right="88"/>
        <w:jc w:val="both"/>
        <w:rPr>
          <w:rFonts w:hint="default" w:ascii="Times New Roman" w:hAnsi="Times New Roman" w:eastAsia="仿宋" w:cs="Times New Roman"/>
          <w:spacing w:val="-6"/>
          <w:sz w:val="24"/>
          <w:szCs w:val="24"/>
          <w:lang w:eastAsia="zh-CN"/>
        </w:rPr>
      </w:pPr>
    </w:p>
    <w:p w14:paraId="2B849DD6">
      <w:pPr>
        <w:spacing w:before="203" w:line="347" w:lineRule="auto"/>
        <w:ind w:right="88"/>
        <w:jc w:val="both"/>
        <w:rPr>
          <w:rFonts w:hint="default" w:ascii="Times New Roman" w:hAnsi="Times New Roman" w:eastAsia="仿宋" w:cs="Times New Roman"/>
          <w:spacing w:val="-6"/>
          <w:sz w:val="24"/>
          <w:szCs w:val="24"/>
          <w:lang w:eastAsia="zh-CN"/>
        </w:rPr>
      </w:pPr>
    </w:p>
    <w:p w14:paraId="68740966">
      <w:pPr>
        <w:spacing w:before="203" w:line="347" w:lineRule="auto"/>
        <w:ind w:right="88"/>
        <w:jc w:val="both"/>
        <w:rPr>
          <w:rFonts w:hint="default" w:ascii="Times New Roman" w:hAnsi="Times New Roman" w:eastAsia="仿宋" w:cs="Times New Roman"/>
          <w:spacing w:val="-6"/>
          <w:sz w:val="24"/>
          <w:szCs w:val="24"/>
          <w:lang w:eastAsia="zh-CN"/>
        </w:rPr>
      </w:pPr>
    </w:p>
    <w:p w14:paraId="34736BF0">
      <w:pPr>
        <w:spacing w:before="203" w:line="347" w:lineRule="auto"/>
        <w:ind w:right="88"/>
        <w:jc w:val="both"/>
        <w:rPr>
          <w:rFonts w:hint="default" w:ascii="Times New Roman" w:hAnsi="Times New Roman" w:eastAsia="仿宋" w:cs="Times New Roman"/>
          <w:spacing w:val="-6"/>
          <w:sz w:val="24"/>
          <w:szCs w:val="24"/>
          <w:lang w:eastAsia="zh-CN"/>
        </w:rPr>
      </w:pPr>
    </w:p>
    <w:p w14:paraId="75E99E1D">
      <w:pPr>
        <w:spacing w:before="203" w:line="347" w:lineRule="auto"/>
        <w:ind w:right="88"/>
        <w:jc w:val="both"/>
        <w:rPr>
          <w:rFonts w:hint="default" w:ascii="Times New Roman" w:hAnsi="Times New Roman" w:eastAsia="仿宋" w:cs="Times New Roman"/>
          <w:spacing w:val="-6"/>
          <w:sz w:val="24"/>
          <w:szCs w:val="24"/>
          <w:lang w:eastAsia="zh-CN"/>
        </w:rPr>
      </w:pPr>
    </w:p>
    <w:p w14:paraId="2E46AE92">
      <w:pPr>
        <w:spacing w:before="203" w:line="347" w:lineRule="auto"/>
        <w:ind w:right="88"/>
        <w:jc w:val="both"/>
        <w:rPr>
          <w:rFonts w:hint="default" w:ascii="Times New Roman" w:hAnsi="Times New Roman" w:eastAsia="仿宋" w:cs="Times New Roman"/>
          <w:spacing w:val="-6"/>
          <w:sz w:val="24"/>
          <w:szCs w:val="24"/>
          <w:lang w:eastAsia="zh-CN"/>
        </w:rPr>
      </w:pPr>
    </w:p>
    <w:p w14:paraId="2954531B">
      <w:pPr>
        <w:spacing w:before="203" w:line="347" w:lineRule="auto"/>
        <w:ind w:right="88"/>
        <w:jc w:val="both"/>
        <w:rPr>
          <w:rFonts w:hint="default" w:ascii="Times New Roman" w:hAnsi="Times New Roman" w:eastAsia="仿宋" w:cs="Times New Roman"/>
          <w:spacing w:val="-6"/>
          <w:sz w:val="24"/>
          <w:szCs w:val="24"/>
          <w:lang w:eastAsia="zh-CN"/>
        </w:rPr>
      </w:pPr>
    </w:p>
    <w:p w14:paraId="4926DEB6">
      <w:pPr>
        <w:spacing w:before="203" w:line="347" w:lineRule="auto"/>
        <w:ind w:right="88"/>
        <w:jc w:val="both"/>
        <w:rPr>
          <w:rFonts w:hint="default" w:ascii="Times New Roman" w:hAnsi="Times New Roman" w:eastAsia="仿宋" w:cs="Times New Roman"/>
          <w:spacing w:val="-6"/>
          <w:sz w:val="24"/>
          <w:szCs w:val="24"/>
          <w:lang w:eastAsia="zh-CN"/>
        </w:rPr>
      </w:pPr>
    </w:p>
    <w:p w14:paraId="5526B493">
      <w:pPr>
        <w:spacing w:before="203" w:line="347" w:lineRule="auto"/>
        <w:ind w:right="88"/>
        <w:jc w:val="both"/>
        <w:rPr>
          <w:rFonts w:hint="default" w:ascii="Times New Roman" w:hAnsi="Times New Roman" w:eastAsia="仿宋" w:cs="Times New Roman"/>
          <w:spacing w:val="-6"/>
          <w:sz w:val="24"/>
          <w:szCs w:val="24"/>
          <w:lang w:eastAsia="zh-CN"/>
        </w:rPr>
      </w:pPr>
    </w:p>
    <w:p w14:paraId="2E447EBE">
      <w:pPr>
        <w:spacing w:before="203" w:line="347" w:lineRule="auto"/>
        <w:ind w:right="88"/>
        <w:jc w:val="both"/>
        <w:rPr>
          <w:rFonts w:hint="default" w:ascii="Times New Roman" w:hAnsi="Times New Roman" w:eastAsia="仿宋" w:cs="Times New Roman"/>
          <w:spacing w:val="-6"/>
          <w:sz w:val="24"/>
          <w:szCs w:val="24"/>
          <w:lang w:eastAsia="zh-CN"/>
        </w:rPr>
      </w:pPr>
    </w:p>
    <w:p w14:paraId="433F2969">
      <w:pPr>
        <w:spacing w:before="203" w:line="347" w:lineRule="auto"/>
        <w:ind w:right="88"/>
        <w:jc w:val="both"/>
        <w:rPr>
          <w:rFonts w:hint="default" w:ascii="Times New Roman" w:hAnsi="Times New Roman" w:eastAsia="仿宋" w:cs="Times New Roman"/>
          <w:spacing w:val="-6"/>
          <w:sz w:val="24"/>
          <w:szCs w:val="24"/>
          <w:lang w:val="en-US" w:eastAsia="zh-CN"/>
        </w:rPr>
      </w:pPr>
      <w:bookmarkStart w:id="72" w:name="_GoBack"/>
      <w:bookmarkEnd w:id="72"/>
    </w:p>
    <w:sectPr>
      <w:headerReference r:id="rId10" w:type="default"/>
      <w:footerReference r:id="rId11" w:type="default"/>
      <w:pgSz w:w="11906" w:h="16839"/>
      <w:pgMar w:top="400" w:right="1777" w:bottom="1950" w:left="1785" w:header="0" w:footer="1589"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83137">
    <w:pPr>
      <w:pStyle w:val="4"/>
      <w:spacing w:line="184" w:lineRule="auto"/>
      <w:ind w:left="4178"/>
      <w:rPr>
        <w:rFonts w:hint="eastAsia" w:eastAsia="宋体"/>
        <w:sz w:val="18"/>
        <w:szCs w:val="18"/>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088F2">
    <w:pPr>
      <w:pStyle w:val="4"/>
      <w:spacing w:line="184" w:lineRule="auto"/>
      <w:ind w:left="4149"/>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822FF">
    <w:pPr>
      <w:pStyle w:val="4"/>
      <w:spacing w:line="182" w:lineRule="auto"/>
      <w:ind w:left="4268"/>
      <w:rPr>
        <w:rFonts w:hint="eastAsia" w:eastAsia="宋体"/>
        <w:sz w:val="18"/>
        <w:szCs w:val="18"/>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AD5BB">
    <w:pPr>
      <w:pStyle w:val="4"/>
      <w:spacing w:line="184" w:lineRule="auto"/>
      <w:ind w:left="4154"/>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4AE7A">
    <w:pPr>
      <w:pStyle w:val="4"/>
      <w:spacing w:line="182" w:lineRule="auto"/>
      <w:ind w:left="4269"/>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E6E01">
    <w:pPr>
      <w:spacing w:line="216" w:lineRule="auto"/>
      <w:jc w:val="right"/>
      <w:rPr>
        <w:rFonts w:ascii="仿宋" w:hAnsi="仿宋" w:eastAsia="仿宋" w:cs="仿宋"/>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29D39">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docVars>
    <w:docVar w:name="commondata" w:val="eyJoZGlkIjoiMmJiMTYyYzI1YjJlOWY1MGU0YjMwZDQ3ZWI4MDQxOGQifQ=="/>
  </w:docVars>
  <w:rsids>
    <w:rsidRoot w:val="00000000"/>
    <w:rsid w:val="02182ED7"/>
    <w:rsid w:val="08B01D65"/>
    <w:rsid w:val="08B37A44"/>
    <w:rsid w:val="092168E5"/>
    <w:rsid w:val="094E3682"/>
    <w:rsid w:val="099948FD"/>
    <w:rsid w:val="0A173A74"/>
    <w:rsid w:val="0AF47EE8"/>
    <w:rsid w:val="0AFE7153"/>
    <w:rsid w:val="0D466117"/>
    <w:rsid w:val="0E26697C"/>
    <w:rsid w:val="0E2A3543"/>
    <w:rsid w:val="0E8F45F1"/>
    <w:rsid w:val="0FCE1079"/>
    <w:rsid w:val="11520D9C"/>
    <w:rsid w:val="11EA0C6F"/>
    <w:rsid w:val="14224495"/>
    <w:rsid w:val="16245B40"/>
    <w:rsid w:val="18BB080E"/>
    <w:rsid w:val="18C46036"/>
    <w:rsid w:val="199E386A"/>
    <w:rsid w:val="1A367F46"/>
    <w:rsid w:val="1A8439F2"/>
    <w:rsid w:val="1B926CB6"/>
    <w:rsid w:val="1BA631D6"/>
    <w:rsid w:val="1D435834"/>
    <w:rsid w:val="1E527F2F"/>
    <w:rsid w:val="1EE42532"/>
    <w:rsid w:val="20554C42"/>
    <w:rsid w:val="21296020"/>
    <w:rsid w:val="22A16266"/>
    <w:rsid w:val="26616526"/>
    <w:rsid w:val="27342E8D"/>
    <w:rsid w:val="273E043A"/>
    <w:rsid w:val="28235FAE"/>
    <w:rsid w:val="29192F0D"/>
    <w:rsid w:val="2B8330C6"/>
    <w:rsid w:val="2EAB7F1D"/>
    <w:rsid w:val="2EF66C64"/>
    <w:rsid w:val="2FDA0A63"/>
    <w:rsid w:val="30AB69E5"/>
    <w:rsid w:val="31945619"/>
    <w:rsid w:val="33A37FA3"/>
    <w:rsid w:val="348A0C6A"/>
    <w:rsid w:val="35334FD7"/>
    <w:rsid w:val="355E2212"/>
    <w:rsid w:val="356D6ABA"/>
    <w:rsid w:val="35A64FF2"/>
    <w:rsid w:val="384D672F"/>
    <w:rsid w:val="39111272"/>
    <w:rsid w:val="397929FF"/>
    <w:rsid w:val="3A1A77DA"/>
    <w:rsid w:val="3CA4494F"/>
    <w:rsid w:val="3DE82F75"/>
    <w:rsid w:val="3E7E46C0"/>
    <w:rsid w:val="3F135889"/>
    <w:rsid w:val="3FF80D02"/>
    <w:rsid w:val="40006B84"/>
    <w:rsid w:val="409013F6"/>
    <w:rsid w:val="410167B4"/>
    <w:rsid w:val="456A4DC4"/>
    <w:rsid w:val="45823657"/>
    <w:rsid w:val="46520281"/>
    <w:rsid w:val="46687C2D"/>
    <w:rsid w:val="4B485F8A"/>
    <w:rsid w:val="4B737A36"/>
    <w:rsid w:val="4D190DD8"/>
    <w:rsid w:val="4D233F9A"/>
    <w:rsid w:val="4EAE21CD"/>
    <w:rsid w:val="51B178D7"/>
    <w:rsid w:val="525941F7"/>
    <w:rsid w:val="54C32127"/>
    <w:rsid w:val="55635D23"/>
    <w:rsid w:val="55890036"/>
    <w:rsid w:val="559B2A8E"/>
    <w:rsid w:val="56E4241D"/>
    <w:rsid w:val="591E5BB0"/>
    <w:rsid w:val="5B8037D4"/>
    <w:rsid w:val="5BCC3B73"/>
    <w:rsid w:val="5C1557E8"/>
    <w:rsid w:val="5FC75B05"/>
    <w:rsid w:val="63DA4B5E"/>
    <w:rsid w:val="64E2007C"/>
    <w:rsid w:val="67BE358C"/>
    <w:rsid w:val="69405508"/>
    <w:rsid w:val="6A244A85"/>
    <w:rsid w:val="6B3A720F"/>
    <w:rsid w:val="6E8C1058"/>
    <w:rsid w:val="6F7C2F7F"/>
    <w:rsid w:val="71064EE4"/>
    <w:rsid w:val="723A589C"/>
    <w:rsid w:val="723B6876"/>
    <w:rsid w:val="724E485F"/>
    <w:rsid w:val="78D355ED"/>
    <w:rsid w:val="79B86BD8"/>
    <w:rsid w:val="7BD444B7"/>
    <w:rsid w:val="7D384885"/>
    <w:rsid w:val="7E046E5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qFormat/>
    <w:uiPriority w:val="9"/>
    <w:pPr>
      <w:keepNext/>
      <w:keepLines/>
      <w:spacing w:before="260" w:after="260" w:line="416" w:lineRule="auto"/>
      <w:outlineLvl w:val="2"/>
    </w:pPr>
    <w:rPr>
      <w:b/>
      <w:bCs/>
      <w:sz w:val="32"/>
      <w:szCs w:val="32"/>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仿宋"/>
      <w:b/>
      <w:sz w:val="31"/>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Arial" w:hAnsi="Arial" w:eastAsia="Arial" w:cs="Arial"/>
      <w:sz w:val="21"/>
      <w:szCs w:val="21"/>
      <w:lang w:val="en-US" w:eastAsia="en-US" w:bidi="ar-SA"/>
    </w:r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Times New Roman" w:hAnsi="Times New Roman" w:eastAsia="Times New Roman" w:cs="Times New Roman"/>
      <w:sz w:val="20"/>
      <w:szCs w:val="20"/>
      <w:lang w:val="en-US" w:eastAsia="en-US" w:bidi="ar-SA"/>
    </w:rPr>
  </w:style>
  <w:style w:type="paragraph" w:customStyle="1" w:styleId="15">
    <w:name w:val="WPSOffice手动目录 1"/>
    <w:qFormat/>
    <w:uiPriority w:val="0"/>
    <w:pPr>
      <w:ind w:leftChars="0"/>
    </w:pPr>
    <w:rPr>
      <w:rFonts w:ascii="Times New Roman" w:hAnsi="Times New Roman" w:eastAsia="宋体" w:cs="Times New Roman"/>
      <w:sz w:val="20"/>
      <w:szCs w:val="20"/>
    </w:rPr>
  </w:style>
  <w:style w:type="paragraph" w:customStyle="1" w:styleId="16">
    <w:name w:val="WPSOffice手动目录 2"/>
    <w:qFormat/>
    <w:uiPriority w:val="0"/>
    <w:pPr>
      <w:ind w:leftChars="200"/>
    </w:pPr>
    <w:rPr>
      <w:rFonts w:ascii="Times New Roman" w:hAnsi="Times New Roman" w:eastAsia="宋体" w:cs="Times New Roman"/>
      <w:sz w:val="20"/>
      <w:szCs w:val="20"/>
    </w:rPr>
  </w:style>
  <w:style w:type="paragraph" w:customStyle="1" w:styleId="17">
    <w:name w:val="WPSOffice手动目录 3"/>
    <w:qFormat/>
    <w:uiPriority w:val="0"/>
    <w:pPr>
      <w:ind w:leftChars="400"/>
    </w:pPr>
    <w:rPr>
      <w:rFonts w:ascii="Times New Roman" w:hAnsi="Times New Roman" w:eastAsia="宋体" w:cs="Times New Roman"/>
      <w:sz w:val="20"/>
      <w:szCs w:val="20"/>
    </w:rPr>
  </w:style>
  <w:style w:type="character" w:customStyle="1" w:styleId="18">
    <w:name w:val="页眉 Char"/>
    <w:link w:val="7"/>
    <w:qFormat/>
    <w:uiPriority w:val="0"/>
    <w:rPr>
      <w:sz w:val="18"/>
    </w:rPr>
  </w:style>
  <w:style w:type="paragraph" w:customStyle="1" w:styleId="19">
    <w:name w:val="样式 首行缩进:  2 字符"/>
    <w:basedOn w:val="1"/>
    <w:qFormat/>
    <w:uiPriority w:val="0"/>
    <w:pPr>
      <w:ind w:firstLine="560" w:firstLineChars="200"/>
    </w:pPr>
    <w:rPr>
      <w:rFonts w:eastAsia="仿宋_GB2312"/>
      <w:szCs w:val="20"/>
    </w:rPr>
  </w:style>
  <w:style w:type="paragraph" w:customStyle="1" w:styleId="20">
    <w:name w:val="表格 居中"/>
    <w:basedOn w:val="1"/>
    <w:qFormat/>
    <w:uiPriority w:val="0"/>
    <w:pPr>
      <w:snapToGrid w:val="0"/>
      <w:jc w:val="center"/>
    </w:pPr>
    <w:rPr>
      <w:rFonts w:ascii="Times New Roman" w:hAnsi="Times New Roman" w:eastAsia="宋体" w:cs="Times New Roman"/>
      <w:kern w:val="0"/>
      <w:szCs w:val="20"/>
    </w:rPr>
  </w:style>
  <w:style w:type="paragraph" w:styleId="21">
    <w:name w:val="List Paragraph"/>
    <w:basedOn w:val="1"/>
    <w:qFormat/>
    <w:uiPriority w:val="0"/>
    <w:pPr>
      <w:ind w:firstLine="420" w:firstLineChars="200"/>
    </w:pPr>
    <w:rPr>
      <w:rFonts w:ascii="Calibri" w:hAnsi="Calibri"/>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16</Pages>
  <Words>5310</Words>
  <Characters>6501</Characters>
  <TotalTime>348</TotalTime>
  <ScaleCrop>false</ScaleCrop>
  <LinksUpToDate>false</LinksUpToDate>
  <CharactersWithSpaces>10837</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2024-04-19T13:53:00Z</dcterms:created>
  <dc:creator>Administrator</dc:creator>
  <cp:lastModifiedBy>青青青</cp:lastModifiedBy>
  <cp:lastPrinted>2025-12-03T01:23:00Z</cp:lastPrinted>
  <dcterms:modified xsi:type="dcterms:W3CDTF">2025-12-17T01:57:12Z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2025-05-19T08:52:56Z</vt:filetime>
  </property>
  <property fmtid="{D5CDD505-2E9C-101B-9397-08002B2CF9AE}" pid="4" name="KSOTemplateDocerSaveRecord">
    <vt:lpwstr>eyJoZGlkIjoiNzMxNTQxY2Y3NWU3MTJkZTk3NDQ4MDM4Mjk0Yjk0ZjMiLCJ1c2VySWQiOiI2MDYzNTI5NTkifQ==</vt:lpwstr>
  </property>
  <property fmtid="{D5CDD505-2E9C-101B-9397-08002B2CF9AE}" pid="5" name="KSOProductBuildVer">
    <vt:lpwstr>2052-12.1.0.24034</vt:lpwstr>
  </property>
  <property fmtid="{D5CDD505-2E9C-101B-9397-08002B2CF9AE}" pid="6" name="ICV">
    <vt:lpwstr>A793263A152448ADA021028588FD2BEA_13</vt:lpwstr>
  </property>
</Properties>
</file>